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kern w:val="2"/>
          <w:sz w:val="28"/>
          <w:szCs w:val="22"/>
          <w:lang w:val="en-US" w:eastAsia="zh-CN" w:bidi="ar-SA"/>
        </w:rPr>
        <w:t>附件一：</w:t>
      </w:r>
    </w:p>
    <w:p>
      <w:pPr>
        <w:pStyle w:val="2"/>
        <w:bidi w:val="0"/>
        <w:jc w:val="center"/>
        <w:rPr>
          <w:rFonts w:hint="default" w:ascii="Times New Roman" w:hAnsi="Times New Roman" w:eastAsia="仿宋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2"/>
          <w:lang w:val="en-US" w:eastAsia="zh-CN"/>
        </w:rPr>
        <w:t>校庆系列活动</w:t>
      </w:r>
      <w:r>
        <w:rPr>
          <w:rFonts w:hint="eastAsia" w:ascii="Times New Roman" w:hAnsi="Times New Roman" w:eastAsia="仿宋" w:cs="Times New Roman"/>
          <w:sz w:val="28"/>
          <w:szCs w:val="2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sz w:val="28"/>
          <w:szCs w:val="22"/>
          <w:lang w:val="en-US" w:eastAsia="zh-CN"/>
        </w:rPr>
        <w:t>云贺</w:t>
      </w:r>
      <w:r>
        <w:rPr>
          <w:rFonts w:hint="eastAsia" w:ascii="Times New Roman" w:hAnsi="Times New Roman" w:eastAsia="仿宋" w:cs="Times New Roman"/>
          <w:sz w:val="28"/>
          <w:szCs w:val="22"/>
          <w:lang w:val="en-US" w:eastAsia="zh-CN"/>
        </w:rPr>
        <w:t>福”活动任务分解表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696" w:tblpY="2671"/>
        <w:tblOverlap w:val="never"/>
        <w:tblW w:w="10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293"/>
        <w:gridCol w:w="1321"/>
        <w:gridCol w:w="2567"/>
        <w:gridCol w:w="1627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项目内容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牵头人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配合人员/部门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完成时间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总负责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李薇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4月15日前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宣发云贺福系列活动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覃蓝天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党政办（党政事务部）、学工处（学生事务部）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各学院书记、辅导员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3月28日前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通过微信、抖音、Q群等多方面宣传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936" w:type="dxa"/>
            <w:gridSpan w:val="6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联系国内校友分会、杰出校友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覃学鹏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郑悦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各学院书记、辅导员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4月10日前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联系国外校友分会、杰出校友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杨帆丽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骆梦霞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各学院书记、辅导员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4月10日前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联系各高校单位、组织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覃蓝天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各学院书记、辅导员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4月10日前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联系校内各单位、组织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高翔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吴龙安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各学院书记、辅导员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4月10日前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收集整理及作品剪辑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邓超凡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高翔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各学院书记、辅导员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4月15日前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组织各项作品评选工作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骆梦霞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党政办（党政事务部）、学工处（学生事务部）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各学院书记、辅导员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4月15日前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建议由党政办宣传部牵头组织评选工作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祝福视频展示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覃蓝天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党政办（党政事务部）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各学院书记、辅导员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4月15日前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优秀作品进行新媒体线上展示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盲盒发放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孟继志</w:t>
            </w:r>
          </w:p>
        </w:tc>
        <w:tc>
          <w:tcPr>
            <w:tcW w:w="25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小组全体成员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4月28日前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D0272"/>
    <w:rsid w:val="139D0272"/>
    <w:rsid w:val="726B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2022-03-23T06:02:00Z</dcterms:created>
  <dc:creator>少年Prior_</dc:creator>
  <cp:lastModifiedBy>空手套白狼</cp:lastModifiedBy>
  <dcterms:modified xsi:type="dcterms:W3CDTF">2022-03-23T09:30:40Z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3EBB3468B5B441F7911070F68E5D4F34</vt:lpwstr>
  </property>
</Properties>
</file>