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D89E" w14:textId="77777777" w:rsidR="00A41C79" w:rsidRPr="00A41C79" w:rsidRDefault="00A41C79" w:rsidP="00A41C79">
      <w:pPr>
        <w:adjustRightInd w:val="0"/>
        <w:snapToGrid w:val="0"/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A41C79">
        <w:rPr>
          <w:rFonts w:ascii="黑体" w:eastAsia="黑体" w:hAnsi="黑体" w:cs="Times New Roman"/>
          <w:sz w:val="32"/>
          <w:szCs w:val="32"/>
        </w:rPr>
        <w:t>附件</w:t>
      </w:r>
      <w:r w:rsidRPr="00A41C79">
        <w:rPr>
          <w:rFonts w:ascii="黑体" w:eastAsia="黑体" w:hAnsi="黑体" w:cs="Times New Roman" w:hint="eastAsia"/>
          <w:sz w:val="32"/>
          <w:szCs w:val="32"/>
        </w:rPr>
        <w:t>2</w:t>
      </w:r>
    </w:p>
    <w:p w14:paraId="7236F532" w14:textId="77777777" w:rsidR="00A41C79" w:rsidRPr="00A41C79" w:rsidRDefault="00A41C79" w:rsidP="00A41C79">
      <w:pPr>
        <w:spacing w:line="560" w:lineRule="exact"/>
        <w:rPr>
          <w:rFonts w:ascii="黑体" w:eastAsia="黑体" w:hAnsi="黑体" w:cs="Times New Roman"/>
          <w:szCs w:val="24"/>
        </w:rPr>
      </w:pPr>
    </w:p>
    <w:p w14:paraId="41696A29" w14:textId="77777777" w:rsidR="00A41C79" w:rsidRPr="00A41C79" w:rsidRDefault="00A41C79" w:rsidP="00A41C79">
      <w:pPr>
        <w:spacing w:line="660" w:lineRule="exact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 w:rsidRPr="00A41C79">
        <w:rPr>
          <w:rFonts w:ascii="方正小标宋简体" w:eastAsia="方正小标宋简体" w:hAnsi="仿宋" w:cs="Times New Roman" w:hint="eastAsia"/>
          <w:sz w:val="44"/>
          <w:szCs w:val="44"/>
        </w:rPr>
        <w:t>广西教育科学“十四五”规划202</w:t>
      </w:r>
      <w:r w:rsidRPr="00A41C79">
        <w:rPr>
          <w:rFonts w:ascii="方正小标宋简体" w:eastAsia="方正小标宋简体" w:hAnsi="仿宋" w:cs="Times New Roman"/>
          <w:sz w:val="44"/>
          <w:szCs w:val="44"/>
        </w:rPr>
        <w:t>2</w:t>
      </w:r>
      <w:r w:rsidRPr="00A41C79">
        <w:rPr>
          <w:rFonts w:ascii="方正小标宋简体" w:eastAsia="方正小标宋简体" w:hAnsi="仿宋" w:cs="Times New Roman" w:hint="eastAsia"/>
          <w:sz w:val="44"/>
          <w:szCs w:val="44"/>
        </w:rPr>
        <w:t>年度高等</w:t>
      </w:r>
    </w:p>
    <w:p w14:paraId="041A8F6C" w14:textId="77777777" w:rsidR="00A41C79" w:rsidRPr="00A41C79" w:rsidRDefault="00A41C79" w:rsidP="00A41C79">
      <w:pPr>
        <w:spacing w:line="6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A41C79">
        <w:rPr>
          <w:rFonts w:ascii="方正小标宋简体" w:eastAsia="方正小标宋简体" w:hAnsi="仿宋" w:cs="Times New Roman" w:hint="eastAsia"/>
          <w:sz w:val="44"/>
          <w:szCs w:val="44"/>
        </w:rPr>
        <w:t>教育国际化专项课题选题指南</w:t>
      </w:r>
    </w:p>
    <w:p w14:paraId="09FCE4A0" w14:textId="77777777" w:rsidR="00A41C79" w:rsidRPr="00A41C79" w:rsidRDefault="00A41C79" w:rsidP="00A41C79">
      <w:pPr>
        <w:spacing w:line="560" w:lineRule="exact"/>
        <w:ind w:firstLineChars="200" w:firstLine="420"/>
        <w:rPr>
          <w:rFonts w:ascii="Calibri" w:eastAsia="仿宋" w:hAnsi="Calibri" w:cs="Times New Roman"/>
          <w:szCs w:val="24"/>
        </w:rPr>
      </w:pPr>
    </w:p>
    <w:p w14:paraId="45DB7F0E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本指南仅列出可供参考的若干主要选题范围，申报者可以此为基础自行具体设计，也可另行设计具体课题。课题研究内容重在提出具有现实性、针对性、可操作性和推广意义</w:t>
      </w:r>
      <w:r w:rsidRPr="00A41C79">
        <w:rPr>
          <w:rFonts w:ascii="仿宋" w:eastAsia="仿宋" w:hAnsi="仿宋" w:cs="仿宋" w:hint="eastAsia"/>
          <w:sz w:val="32"/>
          <w:szCs w:val="24"/>
        </w:rPr>
        <w:t>的思路建议。</w:t>
      </w:r>
    </w:p>
    <w:p w14:paraId="10A60704" w14:textId="77777777" w:rsidR="00A41C79" w:rsidRPr="00A41C79" w:rsidRDefault="00A41C79" w:rsidP="00A41C79">
      <w:pPr>
        <w:numPr>
          <w:ilvl w:val="0"/>
          <w:numId w:val="1"/>
        </w:num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kern w:val="0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新形势下广西高等教育国际化发展现状与对策研究</w:t>
      </w:r>
    </w:p>
    <w:p w14:paraId="4C67F081" w14:textId="77777777" w:rsidR="00A41C79" w:rsidRPr="00A41C79" w:rsidRDefault="00A41C79" w:rsidP="00A41C7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二、</w:t>
      </w:r>
      <w:r w:rsidRPr="00A41C79">
        <w:rPr>
          <w:rFonts w:ascii="仿宋" w:eastAsia="仿宋" w:hAnsi="仿宋" w:cs="仿宋" w:hint="eastAsia"/>
          <w:sz w:val="32"/>
          <w:szCs w:val="32"/>
        </w:rPr>
        <w:t>新时代广西中外合作办学发展现状与对策研究</w:t>
      </w:r>
    </w:p>
    <w:p w14:paraId="4A826CB7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kern w:val="0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三、中外合作办学教学管理机制优化路径研究</w:t>
      </w:r>
    </w:p>
    <w:p w14:paraId="089178E2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kern w:val="0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四、</w:t>
      </w:r>
      <w:r w:rsidRPr="00A41C79">
        <w:rPr>
          <w:rFonts w:ascii="仿宋" w:eastAsia="仿宋" w:hAnsi="仿宋" w:cs="仿宋" w:hint="eastAsia"/>
          <w:sz w:val="32"/>
        </w:rPr>
        <w:t>国际人才引的进平台搭建与服务保障研究</w:t>
      </w:r>
    </w:p>
    <w:p w14:paraId="4FD725C1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五、东盟教育国别研究</w:t>
      </w:r>
    </w:p>
    <w:p w14:paraId="0BD04B09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kern w:val="0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六、来华留学生的教育质量保障和提升机制研究</w:t>
      </w:r>
    </w:p>
    <w:p w14:paraId="50DB5DA7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/>
          <w:sz w:val="32"/>
          <w:szCs w:val="32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七、来华留学生中华文化认同教育研究</w:t>
      </w:r>
    </w:p>
    <w:p w14:paraId="0AA4B127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color w:val="3C3C3C"/>
          <w:kern w:val="0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八、疫情</w:t>
      </w:r>
      <w:r w:rsidRPr="00A41C79">
        <w:rPr>
          <w:rFonts w:ascii="仿宋" w:eastAsia="仿宋" w:hAnsi="仿宋" w:cs="仿宋" w:hint="eastAsia"/>
          <w:color w:val="333333"/>
          <w:kern w:val="0"/>
          <w:sz w:val="32"/>
          <w:szCs w:val="24"/>
        </w:rPr>
        <w:t>影响下高校来华留学的招生策略</w:t>
      </w: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研究</w:t>
      </w:r>
    </w:p>
    <w:p w14:paraId="6B2CE4B4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kern w:val="0"/>
          <w:sz w:val="32"/>
          <w:szCs w:val="24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九、面向来华留学生的教学资源开发及应用研究</w:t>
      </w:r>
    </w:p>
    <w:p w14:paraId="344ECECB" w14:textId="77777777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</w:rPr>
      </w:pPr>
      <w:r w:rsidRPr="00A41C79">
        <w:rPr>
          <w:rFonts w:ascii="仿宋" w:eastAsia="仿宋" w:hAnsi="仿宋" w:cs="仿宋" w:hint="eastAsia"/>
          <w:kern w:val="0"/>
          <w:sz w:val="32"/>
          <w:szCs w:val="24"/>
        </w:rPr>
        <w:t>十、</w:t>
      </w:r>
      <w:r w:rsidRPr="00A41C79">
        <w:rPr>
          <w:rFonts w:ascii="仿宋" w:eastAsia="仿宋" w:hAnsi="仿宋" w:cs="仿宋" w:hint="eastAsia"/>
          <w:sz w:val="32"/>
        </w:rPr>
        <w:t>高校服务“一带一路”教育行动案例研究</w:t>
      </w:r>
    </w:p>
    <w:p w14:paraId="35BC15E6" w14:textId="7FAAED81" w:rsidR="00A41C79" w:rsidRPr="00A41C79" w:rsidRDefault="00A41C79" w:rsidP="00A41C79">
      <w:pPr>
        <w:spacing w:line="560" w:lineRule="exact"/>
        <w:ind w:firstLineChars="200" w:firstLine="640"/>
        <w:textAlignment w:val="baseline"/>
        <w:rPr>
          <w:rFonts w:ascii="仿宋" w:eastAsia="仿宋" w:hAnsi="仿宋" w:cs="仿宋" w:hint="eastAsia"/>
          <w:sz w:val="32"/>
        </w:rPr>
        <w:sectPr w:rsidR="00A41C79" w:rsidRPr="00A41C79">
          <w:pgSz w:w="11906" w:h="16838"/>
          <w:pgMar w:top="2098" w:right="1474" w:bottom="1984" w:left="1588" w:header="851" w:footer="1559" w:gutter="0"/>
          <w:cols w:space="720"/>
          <w:docGrid w:type="linesAndChars" w:linePitch="312"/>
        </w:sectPr>
      </w:pPr>
      <w:r w:rsidRPr="00A41C79">
        <w:rPr>
          <w:rFonts w:ascii="仿宋" w:eastAsia="仿宋" w:hAnsi="仿宋" w:cs="仿宋" w:hint="eastAsia"/>
          <w:sz w:val="32"/>
        </w:rPr>
        <w:t>十一、RCEP框架协议对教育领域产生的影响及对策研究</w:t>
      </w:r>
    </w:p>
    <w:p w14:paraId="5875A330" w14:textId="77777777" w:rsidR="00B850F9" w:rsidRPr="00A41C79" w:rsidRDefault="00B850F9" w:rsidP="00A41C79">
      <w:pPr>
        <w:widowControl/>
        <w:spacing w:line="560" w:lineRule="exact"/>
        <w:rPr>
          <w:rFonts w:hint="eastAsia"/>
        </w:rPr>
      </w:pPr>
    </w:p>
    <w:sectPr w:rsidR="00B850F9" w:rsidRPr="00A41C79">
      <w:pgSz w:w="11906" w:h="16838"/>
      <w:pgMar w:top="2098" w:right="1474" w:bottom="1984" w:left="1588" w:header="851" w:footer="1559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1D26F5"/>
    <w:multiLevelType w:val="singleLevel"/>
    <w:tmpl w:val="951D26F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DDFAB53F"/>
    <w:multiLevelType w:val="singleLevel"/>
    <w:tmpl w:val="DDFAB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（%1）"/>
      <w:lvlJc w:val="left"/>
    </w:lvl>
  </w:abstractNum>
  <w:num w:numId="1" w16cid:durableId="96414581">
    <w:abstractNumId w:val="1"/>
  </w:num>
  <w:num w:numId="2" w16cid:durableId="1780298479">
    <w:abstractNumId w:val="0"/>
  </w:num>
  <w:num w:numId="3" w16cid:durableId="105762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79"/>
    <w:rsid w:val="00A41C79"/>
    <w:rsid w:val="00B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1B9B"/>
  <w15:chartTrackingRefBased/>
  <w15:docId w15:val="{D229B814-DA54-452E-B2B8-9AD349D1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克</dc:creator>
  <cp:keywords/>
  <dc:description/>
  <cp:lastModifiedBy>黄 克</cp:lastModifiedBy>
  <cp:revision>1</cp:revision>
  <dcterms:created xsi:type="dcterms:W3CDTF">2022-10-27T08:29:00Z</dcterms:created>
  <dcterms:modified xsi:type="dcterms:W3CDTF">2022-10-27T08:40:00Z</dcterms:modified>
</cp:coreProperties>
</file>