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E61" w:rsidRDefault="00D201BB">
      <w:pPr>
        <w:ind w:firstLine="48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桂林理工大学博文管理学院</w:t>
      </w:r>
    </w:p>
    <w:p w:rsidR="005B7E61" w:rsidRDefault="00D201BB">
      <w:pPr>
        <w:ind w:firstLine="48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2021</w:t>
      </w:r>
      <w:r>
        <w:rPr>
          <w:rFonts w:ascii="黑体" w:eastAsia="黑体" w:hAnsi="黑体" w:cs="黑体" w:hint="eastAsia"/>
          <w:sz w:val="24"/>
          <w:szCs w:val="24"/>
        </w:rPr>
        <w:t>版本科专业人才培养方案制（修）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订指导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意见</w:t>
      </w:r>
    </w:p>
    <w:p w:rsidR="005B7E61" w:rsidRDefault="005B7E61">
      <w:pPr>
        <w:ind w:firstLine="442"/>
        <w:jc w:val="center"/>
        <w:rPr>
          <w:rFonts w:ascii="黑体" w:eastAsia="黑体" w:hAnsi="黑体" w:cs="黑体"/>
          <w:b/>
          <w:bCs/>
          <w:sz w:val="22"/>
          <w:szCs w:val="22"/>
        </w:rPr>
      </w:pP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为进一步学习贯彻习近平新时代中国特色社会主义思想，贯彻全国教育大会、新时代全国高等学校本科教育工作会议、全国高校思想政治工作会议精神，全面落实《教育部关于深化本科教育教学改革全面提高人才培养质量的意见》（</w:t>
      </w:r>
      <w:proofErr w:type="gramStart"/>
      <w:r>
        <w:rPr>
          <w:rFonts w:ascii="宋体" w:hAnsi="宋体" w:hint="eastAsia"/>
        </w:rPr>
        <w:t>教高</w:t>
      </w:r>
      <w:proofErr w:type="gramEnd"/>
      <w:r>
        <w:rPr>
          <w:rFonts w:ascii="宋体" w:hAnsi="宋体" w:hint="eastAsia"/>
        </w:rPr>
        <w:t>[2019]6</w:t>
      </w:r>
      <w:r>
        <w:rPr>
          <w:rFonts w:ascii="宋体" w:hAnsi="宋体" w:hint="eastAsia"/>
        </w:rPr>
        <w:t>号）、《教育部关于加快建设高水平本科教育全面提高人才培养能力的意见》（</w:t>
      </w:r>
      <w:proofErr w:type="gramStart"/>
      <w:r>
        <w:rPr>
          <w:rFonts w:ascii="宋体" w:hAnsi="宋体" w:hint="eastAsia"/>
        </w:rPr>
        <w:t>教高</w:t>
      </w:r>
      <w:proofErr w:type="gramEnd"/>
      <w:r>
        <w:rPr>
          <w:rFonts w:ascii="宋体" w:hAnsi="宋体" w:hint="eastAsia"/>
        </w:rPr>
        <w:t>[2018]2</w:t>
      </w:r>
      <w:r>
        <w:rPr>
          <w:rFonts w:ascii="宋体" w:hAnsi="宋体" w:hint="eastAsia"/>
        </w:rPr>
        <w:t>号）等文件精神，同时根据人才培养周期性发展需要，学校决定启动</w:t>
      </w:r>
      <w:r>
        <w:rPr>
          <w:rFonts w:ascii="宋体" w:hAnsi="宋体" w:hint="eastAsia"/>
        </w:rPr>
        <w:t>2021</w:t>
      </w:r>
      <w:r>
        <w:rPr>
          <w:rFonts w:ascii="宋体" w:hAnsi="宋体" w:hint="eastAsia"/>
        </w:rPr>
        <w:t>版本科</w:t>
      </w:r>
      <w:r w:rsidR="00E42C9B">
        <w:rPr>
          <w:rFonts w:ascii="宋体" w:hAnsi="宋体" w:hint="eastAsia"/>
        </w:rPr>
        <w:t>专业</w:t>
      </w:r>
      <w:r>
        <w:rPr>
          <w:rFonts w:ascii="宋体" w:hAnsi="宋体" w:hint="eastAsia"/>
        </w:rPr>
        <w:t>人才培养方案制（修）订工作。现就本次制（修）订工作提出以下指导意见。</w:t>
      </w:r>
    </w:p>
    <w:p w:rsidR="005B7E61" w:rsidRDefault="00D201BB">
      <w:pPr>
        <w:ind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一、指导思想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以习近平新时代中国特色社会主义思想为指导，将</w:t>
      </w:r>
      <w:r>
        <w:rPr>
          <w:rFonts w:ascii="宋体" w:hAnsi="宋体" w:hint="eastAsia"/>
        </w:rPr>
        <w:t>“培养社会主义建设者和接班人必须德智体美劳全面发展”的立德树人新要求落实在人才培养的全过程。以本科专业类质量国家标准和专业评估认证标准为依据，以深入推进校企合作、产教融合为主要途径，构建科学完善的、符合学生发展需要的、适应区内外经济社会发展需求的、体现内涵式发展的应用型本科人才培养体系。</w:t>
      </w:r>
    </w:p>
    <w:p w:rsidR="005B7E61" w:rsidRDefault="00D201BB">
      <w:pPr>
        <w:ind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二、基本原则和要求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在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018</w:t>
      </w:r>
      <w:r>
        <w:rPr>
          <w:rFonts w:ascii="宋体" w:hAnsi="宋体" w:hint="eastAsia"/>
        </w:rPr>
        <w:t>版本科</w:t>
      </w:r>
      <w:r w:rsidR="00E42C9B">
        <w:rPr>
          <w:rFonts w:ascii="宋体" w:hAnsi="宋体" w:hint="eastAsia"/>
        </w:rPr>
        <w:t>专业</w:t>
      </w:r>
      <w:r>
        <w:rPr>
          <w:rFonts w:ascii="宋体" w:hAnsi="宋体" w:hint="eastAsia"/>
        </w:rPr>
        <w:t>人才培养方案的基础上，全面审视各专业课程设置对培养目标和毕业要求的支撑度、专业培养方案与经济社会发展和学生发展需求的契合度，深入推进人才培养模式改革，优化课程设置，</w:t>
      </w:r>
      <w:r w:rsidR="00E42C9B">
        <w:rPr>
          <w:rFonts w:ascii="宋体" w:hAnsi="宋体" w:hint="eastAsia"/>
        </w:rPr>
        <w:t>更新</w:t>
      </w:r>
      <w:r>
        <w:rPr>
          <w:rFonts w:ascii="宋体" w:hAnsi="宋体" w:hint="eastAsia"/>
        </w:rPr>
        <w:t>教学内容，</w:t>
      </w:r>
      <w:r w:rsidR="00E42C9B">
        <w:rPr>
          <w:rFonts w:ascii="宋体" w:hAnsi="宋体" w:hint="eastAsia"/>
        </w:rPr>
        <w:t>改革教学方法，</w:t>
      </w:r>
      <w:r>
        <w:rPr>
          <w:rFonts w:ascii="宋体" w:hAnsi="宋体" w:hint="eastAsia"/>
        </w:rPr>
        <w:t>突出专业</w:t>
      </w:r>
      <w:r>
        <w:rPr>
          <w:rFonts w:ascii="宋体" w:hAnsi="宋体" w:hint="eastAsia"/>
        </w:rPr>
        <w:t>特色。修订基本原则如下：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（一）坚持立德树人，推进课程思政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坚持“育人为本，德育为先”的要求，把立德树人内化到专业培养目标，按照《高等学校课程思政建设指导纲要》，进一步推进</w:t>
      </w:r>
      <w:proofErr w:type="gramStart"/>
      <w:r>
        <w:rPr>
          <w:rFonts w:ascii="宋体" w:hAnsi="宋体" w:hint="eastAsia"/>
        </w:rPr>
        <w:t>课程思政建设</w:t>
      </w:r>
      <w:proofErr w:type="gramEnd"/>
      <w:r>
        <w:rPr>
          <w:rFonts w:ascii="宋体" w:hAnsi="宋体" w:hint="eastAsia"/>
        </w:rPr>
        <w:t>，强化思想政治理论</w:t>
      </w:r>
      <w:proofErr w:type="gramStart"/>
      <w:r>
        <w:rPr>
          <w:rFonts w:ascii="宋体" w:hAnsi="宋体" w:hint="eastAsia"/>
        </w:rPr>
        <w:t>课价值</w:t>
      </w:r>
      <w:proofErr w:type="gramEnd"/>
      <w:r>
        <w:rPr>
          <w:rFonts w:ascii="宋体" w:hAnsi="宋体" w:hint="eastAsia"/>
        </w:rPr>
        <w:t>引领作用，各类课程</w:t>
      </w:r>
      <w:proofErr w:type="gramStart"/>
      <w:r>
        <w:rPr>
          <w:rFonts w:ascii="宋体" w:hAnsi="宋体" w:hint="eastAsia"/>
        </w:rPr>
        <w:t>与思政课程</w:t>
      </w:r>
      <w:proofErr w:type="gramEnd"/>
      <w:r>
        <w:rPr>
          <w:rFonts w:ascii="宋体" w:hAnsi="宋体" w:hint="eastAsia"/>
        </w:rPr>
        <w:t>同向同行，弘扬社会主义核心价值观，恰当引入思想政治教育元素，引导学生树立正确的世界观、人生观、价值观，发挥好每门课程的育人作用，将思想政治教育贯穿本科教学全过程。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（二）突出成果导向，找准专业定位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贯彻产出导向（</w:t>
      </w:r>
      <w:r>
        <w:rPr>
          <w:rFonts w:ascii="宋体" w:hAnsi="宋体" w:hint="eastAsia"/>
        </w:rPr>
        <w:t>O</w:t>
      </w:r>
      <w:r>
        <w:rPr>
          <w:rFonts w:ascii="宋体" w:hAnsi="宋体"/>
        </w:rPr>
        <w:t>BE</w:t>
      </w:r>
      <w:r>
        <w:rPr>
          <w:rFonts w:ascii="宋体" w:hAnsi="宋体" w:hint="eastAsia"/>
        </w:rPr>
        <w:t>）教育理念，瞄准国家创新发展战略、区域经济社会发展、行业产</w:t>
      </w:r>
      <w:r>
        <w:rPr>
          <w:rFonts w:ascii="宋体" w:hAnsi="宋体" w:hint="eastAsia"/>
        </w:rPr>
        <w:t>业发展需求，对标区内外高水平大学的同类专业，结合学校办学定位和专业办学实际，参照省级一流专业、专业认证、专业评估等建设要求，准确定位专业发展目标，科学确定各专业的培养目标、毕业要求和课程体系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（三）优化课程结构，更新课程内容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围绕行业产业发展需求，以新工科、新文科为抓手，及时更新课程内容，将科学研究新进展、实践发展新经验、社会需求新变化纳入到课程体系中。充分考虑专业教育的内在逻辑，按照整体优化的原则，认真研究课程之间的内在联系，结合专业评估标准和专业人才培养要求，进一步优化课程设置，合理确定必修课程与选</w:t>
      </w:r>
      <w:r>
        <w:rPr>
          <w:rFonts w:ascii="宋体" w:hAnsi="宋体" w:hint="eastAsia"/>
        </w:rPr>
        <w:t>修课程、</w:t>
      </w:r>
      <w:r>
        <w:rPr>
          <w:rFonts w:ascii="宋体" w:hAnsi="宋体" w:hint="eastAsia"/>
        </w:rPr>
        <w:t>理论课程与实践课程之间的比例关系，构建科学的课程体系，实现课程内容的有机衔接，不断更新教学内容，重视补充学科专业发展的最新思想、观念和成果，体现交叉学科的最新进展。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（四）改革教学方法，</w:t>
      </w:r>
      <w:r>
        <w:rPr>
          <w:rFonts w:ascii="宋体" w:hAnsi="宋体"/>
        </w:rPr>
        <w:t>改进评价方式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针对信息化时代学生学习新特点，以在线开放课程等优质课程资源的建设与运用为抓手，进一步推进教学模式改革，实现信息技术与课堂教学深度融合。着力推动教学模式从以“教”为中心到以“学”为中心的转换，重视学生的学习体验，增强学习兴趣，提高学习效果。</w:t>
      </w:r>
      <w:r>
        <w:rPr>
          <w:rFonts w:ascii="宋体" w:hAnsi="宋体"/>
        </w:rPr>
        <w:t>改进学业评价方式，完善课程考核评价机制</w:t>
      </w:r>
      <w:r>
        <w:rPr>
          <w:rFonts w:ascii="宋体" w:hAnsi="宋体"/>
        </w:rPr>
        <w:t>，科学设计考核方式、考核内容和考核过程。适当提高学业挑战度，进一步推动以能力培养为导向的考核方式变革，使学生的</w:t>
      </w:r>
      <w:r>
        <w:rPr>
          <w:rFonts w:ascii="宋体" w:hAnsi="宋体"/>
        </w:rPr>
        <w:t>“</w:t>
      </w:r>
      <w:r>
        <w:rPr>
          <w:rFonts w:ascii="宋体" w:hAnsi="宋体"/>
        </w:rPr>
        <w:t>学习成绩</w:t>
      </w:r>
      <w:r>
        <w:rPr>
          <w:rFonts w:ascii="宋体" w:hAnsi="宋体"/>
        </w:rPr>
        <w:t>”</w:t>
      </w:r>
      <w:r>
        <w:rPr>
          <w:rFonts w:ascii="宋体" w:hAnsi="宋体"/>
        </w:rPr>
        <w:t>客观真实反映</w:t>
      </w:r>
      <w:r>
        <w:rPr>
          <w:rFonts w:ascii="宋体" w:hAnsi="宋体"/>
        </w:rPr>
        <w:t>“</w:t>
      </w:r>
      <w:r>
        <w:rPr>
          <w:rFonts w:ascii="宋体" w:hAnsi="宋体"/>
        </w:rPr>
        <w:t>学习成效</w:t>
      </w:r>
      <w:r>
        <w:rPr>
          <w:rFonts w:ascii="宋体" w:hAnsi="宋体"/>
        </w:rPr>
        <w:t>”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 xml:space="preserve"> 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（五）加强交叉融合，推进创新创业教育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加强创新创业课程体系的建设，广泛开展创新创业实践活动。加强创新创业教育与通识教育、专业教育相互融合，在人才培养全过程中启发学生创新创业意识，训练学生创新创业思维，培养学生发现问题和解决问题能力，在掌握扎实的专业知识和技能的同时，各专业根据自身特色与优势，结合学科前沿理论与方法、构建“通识教育、专业教育及课外教育”的创新创</w:t>
      </w:r>
      <w:r>
        <w:rPr>
          <w:rFonts w:ascii="宋体" w:hAnsi="宋体" w:hint="eastAsia"/>
        </w:rPr>
        <w:t>业课程体系。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（六）强化实践教学，完善实习管理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进一步优化实践教学体系，强化实践教学要求，完善实践教学管理，推进线上线下结合、虚拟仿真等先进的实践教学方法，系统整合</w:t>
      </w:r>
      <w:proofErr w:type="gramStart"/>
      <w:r>
        <w:rPr>
          <w:rFonts w:ascii="宋体" w:hAnsi="宋体" w:hint="eastAsia"/>
        </w:rPr>
        <w:t>各类课内外</w:t>
      </w:r>
      <w:proofErr w:type="gramEnd"/>
      <w:r>
        <w:rPr>
          <w:rFonts w:ascii="宋体" w:hAnsi="宋体" w:hint="eastAsia"/>
        </w:rPr>
        <w:t>实践环节，制定分层分类的实践教学培养体系。优化“</w:t>
      </w:r>
      <w:r>
        <w:rPr>
          <w:rFonts w:ascii="宋体" w:hAnsi="宋体" w:hint="eastAsia"/>
        </w:rPr>
        <w:t>N</w:t>
      </w:r>
      <w:r>
        <w:rPr>
          <w:rFonts w:ascii="宋体" w:hAnsi="宋体"/>
        </w:rPr>
        <w:t>+1</w:t>
      </w:r>
      <w:r>
        <w:rPr>
          <w:rFonts w:ascii="宋体" w:hAnsi="宋体" w:hint="eastAsia"/>
        </w:rPr>
        <w:t>”协同育人培养模式学生的实习管理，实现规模化向品牌化转变。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（七）强化通识教育，加强审美与劳动教育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构建基于学生能力素质培养的通识课程体系，建设一批提高大学生思想道德修养、人文素质、科学精神、国际视野、国家安全意识和认知能力的课程，加强学生品德修养、增长知识见识、</w:t>
      </w:r>
      <w:proofErr w:type="gramStart"/>
      <w:r>
        <w:rPr>
          <w:rFonts w:ascii="宋体" w:hAnsi="宋体" w:hint="eastAsia"/>
        </w:rPr>
        <w:t>培养奋斗</w:t>
      </w:r>
      <w:proofErr w:type="gramEnd"/>
      <w:r>
        <w:rPr>
          <w:rFonts w:ascii="宋体" w:hAnsi="宋体" w:hint="eastAsia"/>
        </w:rPr>
        <w:t>精神，提升学</w:t>
      </w:r>
      <w:r>
        <w:rPr>
          <w:rFonts w:ascii="宋体" w:hAnsi="宋体" w:hint="eastAsia"/>
        </w:rPr>
        <w:t>生综合素质。开设有特色的体育、美育、劳动教育类课程，帮助学生在体育锻炼中享受乐趣、增强体质、健全人格、锤炼意志，在美育教育中提升审美素养、陶冶情操、温润心灵、激发创造新活力。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八</w:t>
      </w:r>
      <w:r>
        <w:rPr>
          <w:rFonts w:ascii="宋体" w:hAnsi="宋体" w:hint="eastAsia"/>
        </w:rPr>
        <w:t>）坚持开放办学，打造国际化特色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坚持高水平对外开放，积极引进国际先进的办学理念、师资和课程，建立模块化的、有适度弹性的人才培养方案和课程体系，</w:t>
      </w:r>
      <w:proofErr w:type="gramStart"/>
      <w:r>
        <w:rPr>
          <w:rFonts w:ascii="宋体" w:hAnsi="宋体" w:hint="eastAsia"/>
        </w:rPr>
        <w:t>把微留学</w:t>
      </w:r>
      <w:proofErr w:type="gramEnd"/>
      <w:r>
        <w:rPr>
          <w:rFonts w:ascii="宋体" w:hAnsi="宋体" w:hint="eastAsia"/>
        </w:rPr>
        <w:t>、国际联合培养、在地国际化教育纳入人才培养方案。推进外语教学改革，进一步提升学生的外语学习能力，建立海内外、校内外课程对接和学分互认机制，为学生个性成长、多样化发展和学校的特色培育创</w:t>
      </w:r>
      <w:r>
        <w:rPr>
          <w:rFonts w:ascii="宋体" w:hAnsi="宋体" w:hint="eastAsia"/>
        </w:rPr>
        <w:t>造条件。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九</w:t>
      </w:r>
      <w:r>
        <w:rPr>
          <w:rFonts w:ascii="宋体" w:hAnsi="宋体" w:hint="eastAsia"/>
        </w:rPr>
        <w:t>）丰富课外资源，强化“第二课堂”育人实效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根据共青团中央、教育部联合印发的《关于在高校实施共青团“第二课堂成绩单”制度的意见》文件精神，结合学科专业和学生特点，</w:t>
      </w:r>
      <w:proofErr w:type="gramStart"/>
      <w:r>
        <w:rPr>
          <w:rFonts w:ascii="宋体" w:hAnsi="宋体" w:hint="eastAsia"/>
        </w:rPr>
        <w:t>构建多元</w:t>
      </w:r>
      <w:proofErr w:type="gramEnd"/>
      <w:r>
        <w:rPr>
          <w:rFonts w:ascii="宋体" w:hAnsi="宋体" w:hint="eastAsia"/>
        </w:rPr>
        <w:t>培养模式，丰富课外学习资源，积极开展课外分级、分层教学，为学生提供多样化选择途径，满足学生个性化发展需要。全面实施“第二课堂成绩单”制度，客观记录、认证学生参与“第二课堂”的经历和成果，使“第二课堂成绩单”成为学校人才培养质量评估，助力学校培育德智体美劳全面发展、具有社会竞争力的高素质应用型人才。</w:t>
      </w:r>
    </w:p>
    <w:p w:rsidR="005B7E61" w:rsidRDefault="00D201BB">
      <w:pPr>
        <w:ind w:firstLine="42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三、培养方案基本内容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各专业的人才培养方案应包括以下内容：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专业基本信息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培养</w:t>
      </w:r>
      <w:r>
        <w:rPr>
          <w:rFonts w:ascii="宋体" w:hAnsi="宋体" w:hint="eastAsia"/>
        </w:rPr>
        <w:t>目标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培养规格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主干学科与核心课程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5.</w:t>
      </w:r>
      <w:r>
        <w:rPr>
          <w:rFonts w:ascii="宋体" w:hAnsi="宋体" w:hint="eastAsia"/>
        </w:rPr>
        <w:t>主要实践性教学环节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/>
        </w:rPr>
        <w:t>6.</w:t>
      </w:r>
      <w:r>
        <w:rPr>
          <w:rFonts w:ascii="宋体" w:hAnsi="宋体" w:hint="eastAsia"/>
        </w:rPr>
        <w:t>职业资格及其证书要求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7.</w:t>
      </w:r>
      <w:r>
        <w:rPr>
          <w:rFonts w:ascii="宋体" w:hAnsi="宋体" w:hint="eastAsia"/>
        </w:rPr>
        <w:t>毕业学分要求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8.</w:t>
      </w:r>
      <w:r>
        <w:rPr>
          <w:rFonts w:ascii="宋体" w:hAnsi="宋体" w:hint="eastAsia"/>
        </w:rPr>
        <w:t>学制与学位</w:t>
      </w:r>
    </w:p>
    <w:p w:rsidR="00E42C9B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9.</w:t>
      </w:r>
      <w:r>
        <w:rPr>
          <w:rFonts w:ascii="宋体" w:hAnsi="宋体" w:hint="eastAsia"/>
        </w:rPr>
        <w:t>课程</w:t>
      </w:r>
      <w:r w:rsidR="00E42C9B">
        <w:rPr>
          <w:rFonts w:ascii="宋体" w:hAnsi="宋体" w:hint="eastAsia"/>
        </w:rPr>
        <w:t>体系结构分布表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10.</w:t>
      </w:r>
      <w:r w:rsidR="00E42C9B" w:rsidRPr="00E42C9B">
        <w:rPr>
          <w:rFonts w:ascii="宋体" w:hAnsi="宋体" w:hint="eastAsia"/>
        </w:rPr>
        <w:t>各学期教学环节周数、周学时统计表</w:t>
      </w:r>
    </w:p>
    <w:p w:rsidR="005B7E61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11.</w:t>
      </w:r>
      <w:r w:rsidR="00E42C9B" w:rsidRPr="00E42C9B">
        <w:rPr>
          <w:rFonts w:ascii="宋体" w:hAnsi="宋体" w:hint="eastAsia"/>
        </w:rPr>
        <w:t>课程计划与毕业规格要求的对应矩阵</w:t>
      </w:r>
    </w:p>
    <w:p w:rsidR="00E42C9B" w:rsidRDefault="00D201BB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12.</w:t>
      </w:r>
      <w:r w:rsidR="00E42C9B" w:rsidRPr="00E42C9B">
        <w:rPr>
          <w:rFonts w:ascii="宋体" w:hAnsi="宋体" w:hint="eastAsia"/>
        </w:rPr>
        <w:t>专业教学计划表</w:t>
      </w:r>
    </w:p>
    <w:p w:rsidR="005B7E61" w:rsidRPr="00E42C9B" w:rsidRDefault="00D201BB">
      <w:pPr>
        <w:ind w:firstLine="422"/>
        <w:rPr>
          <w:rFonts w:ascii="宋体" w:hAnsi="宋体"/>
          <w:b/>
          <w:bCs/>
        </w:rPr>
      </w:pPr>
      <w:r w:rsidRPr="00E42C9B">
        <w:rPr>
          <w:rFonts w:ascii="宋体" w:hAnsi="宋体" w:hint="eastAsia"/>
          <w:b/>
          <w:bCs/>
        </w:rPr>
        <w:t>四、课程设置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课程体系由“平台</w:t>
      </w:r>
      <w:r>
        <w:rPr>
          <w:rFonts w:ascii="宋体" w:hAnsi="宋体" w:cs="宋体" w:hint="eastAsia"/>
        </w:rPr>
        <w:t>+</w:t>
      </w:r>
      <w:r>
        <w:rPr>
          <w:rFonts w:ascii="宋体" w:hAnsi="宋体" w:cs="宋体" w:hint="eastAsia"/>
        </w:rPr>
        <w:t>模块”构成，平台包括通识教育平台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专业教育平台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个性化发展平台，每个平台下设不同的模块。课程体系基本框架见表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（一）通识教育平台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通识教育平台包含</w:t>
      </w:r>
      <w:proofErr w:type="gramStart"/>
      <w:r>
        <w:rPr>
          <w:rFonts w:ascii="宋体" w:hAnsi="宋体" w:cs="宋体" w:hint="eastAsia"/>
        </w:rPr>
        <w:t>思政课</w:t>
      </w:r>
      <w:proofErr w:type="gramEnd"/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语言课、身心健康、创新创业、通识素养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公共</w:t>
      </w:r>
      <w:proofErr w:type="gramStart"/>
      <w:r>
        <w:rPr>
          <w:rFonts w:ascii="宋体" w:hAnsi="宋体" w:cs="宋体" w:hint="eastAsia"/>
        </w:rPr>
        <w:t>实践课六</w:t>
      </w:r>
      <w:r>
        <w:rPr>
          <w:rFonts w:ascii="宋体" w:hAnsi="宋体" w:cs="宋体" w:hint="eastAsia"/>
        </w:rPr>
        <w:t>大</w:t>
      </w:r>
      <w:proofErr w:type="gramEnd"/>
      <w:r>
        <w:rPr>
          <w:rFonts w:ascii="宋体" w:hAnsi="宋体" w:cs="宋体" w:hint="eastAsia"/>
        </w:rPr>
        <w:t>模块</w:t>
      </w:r>
      <w:r>
        <w:rPr>
          <w:rFonts w:ascii="宋体" w:hAnsi="宋体" w:cs="宋体"/>
        </w:rPr>
        <w:t>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1</w:t>
      </w:r>
      <w:r>
        <w:rPr>
          <w:rFonts w:ascii="宋体" w:hAnsi="宋体" w:cs="宋体" w:hint="eastAsia"/>
        </w:rPr>
        <w:t>.</w:t>
      </w:r>
      <w:proofErr w:type="gramStart"/>
      <w:r>
        <w:rPr>
          <w:rFonts w:ascii="宋体" w:hAnsi="宋体" w:cs="宋体" w:hint="eastAsia"/>
        </w:rPr>
        <w:t>思政课</w:t>
      </w:r>
      <w:proofErr w:type="gramEnd"/>
      <w:r>
        <w:rPr>
          <w:rFonts w:ascii="宋体" w:hAnsi="宋体" w:cs="宋体" w:hint="eastAsia"/>
        </w:rPr>
        <w:t>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严格按照《新时代学校思想政治理论课改革创新实施方案》《教育部关于加强新时代高校“</w:t>
      </w:r>
      <w:r>
        <w:rPr>
          <w:rFonts w:ascii="宋体" w:hAnsi="宋体" w:cs="宋体"/>
        </w:rPr>
        <w:t>形势与政策</w:t>
      </w:r>
      <w:r>
        <w:rPr>
          <w:rFonts w:ascii="宋体" w:hAnsi="宋体" w:cs="宋体" w:hint="eastAsia"/>
        </w:rPr>
        <w:t>”课建设的若干意见》等文件精神，落实思想政治理论课的设置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其中“</w:t>
      </w:r>
      <w:r>
        <w:rPr>
          <w:rFonts w:ascii="宋体" w:hAnsi="宋体" w:cs="宋体"/>
        </w:rPr>
        <w:t>马克思主义基本原理概论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/>
        </w:rPr>
        <w:t>3</w:t>
      </w:r>
      <w:r>
        <w:rPr>
          <w:rFonts w:ascii="宋体" w:hAnsi="宋体" w:cs="宋体"/>
        </w:rPr>
        <w:t>学分</w:t>
      </w:r>
      <w:r>
        <w:rPr>
          <w:rFonts w:ascii="宋体" w:hAnsi="宋体" w:cs="宋体" w:hint="eastAsia"/>
        </w:rPr>
        <w:t>；“</w:t>
      </w:r>
      <w:r>
        <w:rPr>
          <w:rFonts w:ascii="宋体" w:hAnsi="宋体" w:cs="宋体"/>
        </w:rPr>
        <w:t>毛泽东思想和中国特色社会主义理论体系概论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/>
        </w:rPr>
        <w:t>5</w:t>
      </w:r>
      <w:r>
        <w:rPr>
          <w:rFonts w:ascii="宋体" w:hAnsi="宋体" w:cs="宋体"/>
        </w:rPr>
        <w:t>学分</w:t>
      </w:r>
      <w:r>
        <w:rPr>
          <w:rFonts w:ascii="宋体" w:hAnsi="宋体" w:cs="宋体" w:hint="eastAsia"/>
        </w:rPr>
        <w:t>；“</w:t>
      </w:r>
      <w:r>
        <w:rPr>
          <w:rFonts w:ascii="宋体" w:hAnsi="宋体" w:cs="宋体"/>
        </w:rPr>
        <w:t>中国近现代史纲要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/>
        </w:rPr>
        <w:t>3</w:t>
      </w:r>
      <w:r>
        <w:rPr>
          <w:rFonts w:ascii="宋体" w:hAnsi="宋体" w:cs="宋体"/>
        </w:rPr>
        <w:t>学分</w:t>
      </w:r>
      <w:r>
        <w:rPr>
          <w:rFonts w:ascii="宋体" w:hAnsi="宋体" w:cs="宋体" w:hint="eastAsia"/>
        </w:rPr>
        <w:t>；“</w:t>
      </w:r>
      <w:r>
        <w:rPr>
          <w:rFonts w:ascii="宋体" w:hAnsi="宋体" w:cs="宋体"/>
        </w:rPr>
        <w:t>思想道德修养与法律基础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/>
        </w:rPr>
        <w:t>3</w:t>
      </w:r>
      <w:r>
        <w:rPr>
          <w:rFonts w:ascii="宋体" w:hAnsi="宋体" w:cs="宋体"/>
        </w:rPr>
        <w:t>学分</w:t>
      </w:r>
      <w:r>
        <w:rPr>
          <w:rFonts w:ascii="宋体" w:hAnsi="宋体" w:cs="宋体" w:hint="eastAsia"/>
        </w:rPr>
        <w:t>；“</w:t>
      </w:r>
      <w:r>
        <w:rPr>
          <w:rFonts w:ascii="宋体" w:hAnsi="宋体" w:cs="宋体"/>
        </w:rPr>
        <w:t>形势与政策</w:t>
      </w:r>
      <w:r>
        <w:rPr>
          <w:rFonts w:ascii="宋体" w:hAnsi="宋体" w:cs="宋体" w:hint="eastAsia"/>
        </w:rPr>
        <w:t>”</w:t>
      </w:r>
      <w:r>
        <w:rPr>
          <w:rFonts w:ascii="宋体" w:hAnsi="宋体" w:cs="宋体"/>
        </w:rPr>
        <w:t>2</w:t>
      </w:r>
      <w:r>
        <w:rPr>
          <w:rFonts w:ascii="宋体" w:hAnsi="宋体" w:cs="宋体"/>
        </w:rPr>
        <w:t>学分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/>
        </w:rPr>
        <w:t>思想政治理论课</w:t>
      </w:r>
      <w:r>
        <w:rPr>
          <w:rFonts w:ascii="宋体" w:hAnsi="宋体" w:cs="宋体" w:hint="eastAsia"/>
        </w:rPr>
        <w:t>要开足</w:t>
      </w: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个学分，同时，从</w:t>
      </w:r>
      <w:r>
        <w:rPr>
          <w:rFonts w:ascii="宋体" w:hAnsi="宋体" w:cs="宋体"/>
        </w:rPr>
        <w:t>中划出</w:t>
      </w:r>
      <w:r>
        <w:rPr>
          <w:rFonts w:ascii="宋体" w:hAnsi="宋体" w:cs="宋体"/>
        </w:rPr>
        <w:t>2</w:t>
      </w:r>
      <w:r>
        <w:rPr>
          <w:rFonts w:ascii="宋体" w:hAnsi="宋体" w:cs="宋体"/>
        </w:rPr>
        <w:t>个学分，开展思想政治理论</w:t>
      </w:r>
      <w:proofErr w:type="gramStart"/>
      <w:r>
        <w:rPr>
          <w:rFonts w:ascii="宋体" w:hAnsi="宋体" w:cs="宋体"/>
        </w:rPr>
        <w:t>课实践</w:t>
      </w:r>
      <w:proofErr w:type="gramEnd"/>
      <w:r>
        <w:rPr>
          <w:rFonts w:ascii="宋体" w:hAnsi="宋体" w:cs="宋体"/>
        </w:rPr>
        <w:t>教学。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语言课模块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语言课模块开设“大学英语”“雅思英语”</w:t>
      </w:r>
      <w:r>
        <w:rPr>
          <w:rFonts w:ascii="宋体" w:hAnsi="宋体" w:cs="宋体"/>
        </w:rPr>
        <w:t>。</w:t>
      </w:r>
    </w:p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大学英语课程要注重英语应用水平提升，分别在第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学期开设，每学期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 w:hint="eastAsia"/>
        </w:rPr>
        <w:t>80</w:t>
      </w:r>
      <w:r>
        <w:rPr>
          <w:rFonts w:ascii="宋体" w:hAnsi="宋体" w:cs="宋体" w:hint="eastAsia"/>
        </w:rPr>
        <w:t>学时。国际联合培养班学生修读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“雅思英语”课程，共</w:t>
      </w:r>
      <w:r>
        <w:rPr>
          <w:rFonts w:ascii="宋体" w:hAnsi="宋体" w:cs="宋体"/>
        </w:rPr>
        <w:t>40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前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学期设置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学期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第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学期设置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学期</w:t>
      </w:r>
      <w:r w:rsidR="00E42C9B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具体实施方案由国际教育学院负责制订。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3.</w:t>
      </w:r>
      <w:r>
        <w:rPr>
          <w:rFonts w:ascii="宋体" w:hAnsi="宋体" w:cs="宋体" w:hint="eastAsia"/>
        </w:rPr>
        <w:t>身心健康模块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身心健康模块主要包含军事理论、大学生心理健康、安全教育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体育等课程。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</w:rPr>
        <w:t>创新创业模块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创新创业模块主要包含创业基础、职业规划和就业指导等课程</w:t>
      </w:r>
      <w:r>
        <w:rPr>
          <w:rFonts w:ascii="宋体" w:hAnsi="宋体" w:cs="宋体" w:hint="eastAsia"/>
        </w:rPr>
        <w:t>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通识素养模块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通识素养模块主要包含国际视野培养课程群（海外教育概况、国际交往礼仪、中外文化比较等），写作与沟通课程群（应用文写作、学术论文写作、管理沟通等）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美学艺术课程群（音乐、美术、摄影、书法等），信息技术素养课程群（办公自动化、平面设计、数据挖掘、分析与可视化等），</w:t>
      </w:r>
      <w:r>
        <w:rPr>
          <w:rFonts w:ascii="宋体" w:hAnsi="宋体" w:cs="宋体" w:hint="eastAsia"/>
        </w:rPr>
        <w:t>每个课程</w:t>
      </w:r>
      <w:proofErr w:type="gramStart"/>
      <w:r>
        <w:rPr>
          <w:rFonts w:ascii="宋体" w:hAnsi="宋体" w:cs="宋体" w:hint="eastAsia"/>
        </w:rPr>
        <w:t>群修够</w:t>
      </w:r>
      <w:proofErr w:type="gramEnd"/>
      <w:r>
        <w:rPr>
          <w:rFonts w:ascii="宋体" w:hAnsi="宋体" w:cs="宋体" w:hint="eastAsia"/>
        </w:rPr>
        <w:t>1.5</w:t>
      </w:r>
      <w:r>
        <w:rPr>
          <w:rFonts w:ascii="宋体" w:hAnsi="宋体" w:cs="宋体" w:hint="eastAsia"/>
        </w:rPr>
        <w:t>学分。</w:t>
      </w:r>
      <w:r>
        <w:rPr>
          <w:rFonts w:ascii="宋体" w:hAnsi="宋体" w:cs="宋体" w:hint="eastAsia"/>
        </w:rPr>
        <w:t>鼓励学生自主学习，根据课程性质，充分利用英华在线平台为学生提供丰富的在线课程资源，供学生选修。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6.</w:t>
      </w:r>
      <w:r>
        <w:rPr>
          <w:rFonts w:ascii="宋体" w:hAnsi="宋体" w:cs="宋体" w:hint="eastAsia"/>
        </w:rPr>
        <w:t>公共实践课模块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公共实践课模块主要包含入学教育、军事训练、劳动教育、毕业教育等课程。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二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专业教育平台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专业教育平台主要包含学</w:t>
      </w:r>
      <w:r>
        <w:rPr>
          <w:rFonts w:ascii="宋体" w:hAnsi="宋体" w:cs="宋体" w:hint="eastAsia"/>
        </w:rPr>
        <w:t>科（专业）基础课模块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专业核心课模块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专业选修课模块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</w:rPr>
        <w:t>专业实践课</w:t>
      </w:r>
      <w:r>
        <w:rPr>
          <w:rFonts w:ascii="宋体" w:hAnsi="宋体" w:cs="宋体" w:hint="eastAsia"/>
        </w:rPr>
        <w:t>模块</w:t>
      </w:r>
      <w:r>
        <w:rPr>
          <w:rFonts w:ascii="宋体" w:hAnsi="宋体" w:cs="宋体"/>
        </w:rPr>
        <w:t>。</w:t>
      </w:r>
      <w:r>
        <w:rPr>
          <w:rFonts w:ascii="宋体" w:hAnsi="宋体" w:cs="宋体" w:hint="eastAsia"/>
        </w:rPr>
        <w:t>学生毕业</w:t>
      </w:r>
      <w:proofErr w:type="gramStart"/>
      <w:r>
        <w:rPr>
          <w:rFonts w:ascii="宋体" w:hAnsi="宋体" w:cs="宋体" w:hint="eastAsia"/>
        </w:rPr>
        <w:t>时专业</w:t>
      </w:r>
      <w:r>
        <w:rPr>
          <w:rFonts w:ascii="宋体" w:hAnsi="宋体" w:cs="宋体" w:hint="eastAsia"/>
        </w:rPr>
        <w:t>选修课</w:t>
      </w:r>
      <w:r>
        <w:rPr>
          <w:rFonts w:ascii="宋体" w:hAnsi="宋体" w:cs="宋体" w:hint="eastAsia"/>
        </w:rPr>
        <w:t>修够</w:t>
      </w:r>
      <w:proofErr w:type="gramEnd"/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 w:hint="eastAsia"/>
        </w:rPr>
        <w:t>。</w:t>
      </w:r>
      <w:r>
        <w:rPr>
          <w:rFonts w:ascii="宋体" w:hAnsi="宋体" w:cs="宋体" w:hint="eastAsia"/>
        </w:rPr>
        <w:t>专业选修课模块中设置专业素养培养课程群。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 w:cs="宋体" w:hint="eastAsia"/>
        </w:rPr>
        <w:t>三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个性化发展平台</w:t>
      </w:r>
    </w:p>
    <w:p w:rsidR="005B7E61" w:rsidRDefault="00D201BB">
      <w:pPr>
        <w:ind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</w:rPr>
        <w:t>个性化发展平台包含</w:t>
      </w:r>
      <w:r>
        <w:rPr>
          <w:rFonts w:ascii="宋体" w:hAnsi="宋体" w:cs="宋体" w:hint="eastAsia"/>
        </w:rPr>
        <w:t>国内</w:t>
      </w:r>
      <w:r>
        <w:rPr>
          <w:rFonts w:ascii="宋体" w:hAnsi="宋体" w:cs="宋体" w:hint="eastAsia"/>
        </w:rPr>
        <w:t>考研模块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海外深造模块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创新实践模块、跨专业模块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每个模块均为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学分</w:t>
      </w:r>
      <w:r>
        <w:rPr>
          <w:rFonts w:ascii="宋体" w:hAnsi="宋体" w:cs="宋体"/>
        </w:rPr>
        <w:t>。</w:t>
      </w:r>
      <w:r>
        <w:rPr>
          <w:rFonts w:ascii="宋体" w:hAnsi="宋体" w:cs="宋体" w:hint="eastAsia"/>
        </w:rPr>
        <w:t>国内考研模块可通过考研成绩进行学分认定</w:t>
      </w:r>
      <w:r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海外深造模块</w:t>
      </w:r>
      <w:proofErr w:type="gramStart"/>
      <w:r>
        <w:rPr>
          <w:rFonts w:ascii="宋体" w:hAnsi="宋体" w:cs="宋体" w:hint="eastAsia"/>
        </w:rPr>
        <w:t>包含雅思</w:t>
      </w:r>
      <w:r>
        <w:rPr>
          <w:rFonts w:ascii="宋体" w:hAnsi="宋体" w:cs="宋体" w:hint="eastAsia"/>
        </w:rPr>
        <w:lastRenderedPageBreak/>
        <w:t>听说读写</w:t>
      </w:r>
      <w:proofErr w:type="gramEnd"/>
      <w:r>
        <w:rPr>
          <w:rFonts w:ascii="宋体" w:hAnsi="宋体" w:cs="宋体" w:hint="eastAsia"/>
        </w:rPr>
        <w:t>的强化训练、</w:t>
      </w:r>
      <w:r>
        <w:rPr>
          <w:rFonts w:ascii="等线" w:hAnsi="等线" w:cs="宋体" w:hint="eastAsia"/>
          <w:bCs/>
          <w:kern w:val="0"/>
        </w:rPr>
        <w:t>英伦大学堂、美国</w:t>
      </w:r>
      <w:proofErr w:type="gramStart"/>
      <w:r>
        <w:rPr>
          <w:rFonts w:ascii="等线" w:hAnsi="等线" w:cs="宋体" w:hint="eastAsia"/>
          <w:bCs/>
          <w:kern w:val="0"/>
        </w:rPr>
        <w:t>精鹰计划</w:t>
      </w:r>
      <w:proofErr w:type="gramEnd"/>
      <w:r>
        <w:rPr>
          <w:rFonts w:ascii="等线" w:hAnsi="等线" w:cs="宋体" w:hint="eastAsia"/>
          <w:bCs/>
          <w:kern w:val="0"/>
        </w:rPr>
        <w:t>等课程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可通过</w:t>
      </w:r>
      <w:proofErr w:type="gramStart"/>
      <w:r>
        <w:rPr>
          <w:rFonts w:ascii="宋体" w:hAnsi="宋体" w:cs="宋体" w:hint="eastAsia"/>
        </w:rPr>
        <w:t>雅思成绩</w:t>
      </w:r>
      <w:proofErr w:type="gramEnd"/>
      <w:r>
        <w:rPr>
          <w:rFonts w:ascii="宋体" w:hAnsi="宋体" w:cs="宋体" w:hint="eastAsia"/>
        </w:rPr>
        <w:t>进行认定</w:t>
      </w:r>
      <w:r>
        <w:rPr>
          <w:rFonts w:ascii="宋体" w:hAnsi="宋体" w:cs="宋体"/>
        </w:rPr>
        <w:t>；</w:t>
      </w:r>
      <w:r>
        <w:rPr>
          <w:rFonts w:ascii="宋体" w:hAnsi="宋体" w:cs="宋体" w:hint="eastAsia"/>
        </w:rPr>
        <w:t>创新实践模块包含课程学习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职业技能证书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学科专业竞赛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论文发表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专利申请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社团活动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学术讲座等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该模块要求学生至少取得一个职业技能证书，具体内容由各专业自行设置</w:t>
      </w:r>
      <w:r>
        <w:rPr>
          <w:rFonts w:ascii="宋体" w:hAnsi="宋体" w:cs="宋体"/>
        </w:rPr>
        <w:t>。</w:t>
      </w:r>
      <w:r>
        <w:rPr>
          <w:rFonts w:ascii="宋体" w:hAnsi="宋体" w:cs="宋体" w:hint="eastAsia"/>
        </w:rPr>
        <w:t>跨专业模块由各二级学院根据专业特点开设课程，促进学科交叉融合，拓展专业方向，加深专业知识；鼓励跨学院开设专业选修，建议每门课开设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-2</w:t>
      </w:r>
      <w:r>
        <w:rPr>
          <w:rFonts w:ascii="宋体" w:hAnsi="宋体" w:cs="宋体" w:hint="eastAsia"/>
        </w:rPr>
        <w:t>学分，以线上线下结合的方式开课。</w:t>
      </w:r>
    </w:p>
    <w:p w:rsidR="005B7E61" w:rsidRDefault="00D201BB">
      <w:pPr>
        <w:spacing w:line="600" w:lineRule="exact"/>
        <w:ind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表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课程体系结构</w:t>
      </w:r>
    </w:p>
    <w:tbl>
      <w:tblPr>
        <w:tblW w:w="88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304"/>
        <w:gridCol w:w="4360"/>
        <w:gridCol w:w="704"/>
      </w:tblGrid>
      <w:tr w:rsidR="005B7E61">
        <w:trPr>
          <w:trHeight w:val="454"/>
          <w:jc w:val="center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课程类别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课程安排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通识教育平台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思政课</w:t>
            </w:r>
            <w:proofErr w:type="gramEnd"/>
            <w:r>
              <w:rPr>
                <w:rFonts w:ascii="宋体" w:hAnsi="宋体" w:hint="eastAsia"/>
              </w:rPr>
              <w:t>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马克思主义基本原理概论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中国近现代史纲要、马克思主义基本原理、毛泽东思想和中国特色社会主义理论体系概论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6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语言课模块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大学英语（</w:t>
            </w:r>
            <w:proofErr w:type="gramStart"/>
            <w:r>
              <w:rPr>
                <w:rFonts w:ascii="宋体" w:hAnsi="宋体" w:hint="eastAsia"/>
              </w:rPr>
              <w:t>雅思英语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40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身心健康模块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军事理论、大学生心理健康、安全教育、体育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9.5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创新创业模块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创业基础、大学生职业生涯规划、就业指导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通识素养模块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国际视野培养课程群、写作与沟通课程群、美学艺术课程群、信息技术素养课程群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</w:t>
            </w:r>
            <w:r>
              <w:rPr>
                <w:rFonts w:ascii="宋体" w:hAnsi="宋体" w:hint="eastAsia"/>
              </w:rPr>
              <w:t>实践课模块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劳动教育、入学教育、毕业教育、军事技能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专业教育平台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学科（专业）基础课模块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由各专业自行设定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104-</w:t>
            </w:r>
          </w:p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119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专业核心课模块</w:t>
            </w: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专业选修课模块</w:t>
            </w: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专业实践课模块</w:t>
            </w: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个性化发展平台</w:t>
            </w:r>
          </w:p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</w:t>
            </w:r>
            <w:r>
              <w:rPr>
                <w:rFonts w:ascii="宋体" w:hAnsi="宋体" w:hint="eastAsia"/>
              </w:rPr>
              <w:t>考研模块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考研数学、考研英语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海外深造模块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加拿大青年领袖训练营、英伦大学堂、</w:t>
            </w:r>
            <w:proofErr w:type="gramStart"/>
            <w:r>
              <w:rPr>
                <w:rFonts w:ascii="宋体" w:hAnsi="宋体" w:hint="eastAsia"/>
              </w:rPr>
              <w:t>美国精鹰计划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雅思课程</w:t>
            </w:r>
            <w:proofErr w:type="gramEnd"/>
            <w:r>
              <w:rPr>
                <w:rFonts w:ascii="宋体" w:hAnsi="宋体" w:hint="eastAsia"/>
              </w:rPr>
              <w:t>（听说读写）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创新实践模块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各专业自行设定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</w:tr>
      <w:tr w:rsidR="005B7E61">
        <w:trPr>
          <w:trHeight w:val="454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5B7E61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跨专业模块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各专业自行设定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5B7E61" w:rsidRDefault="00D201BB">
            <w:pPr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</w:tbl>
    <w:p w:rsidR="005B7E61" w:rsidRDefault="00D201BB">
      <w:pPr>
        <w:adjustRightInd w:val="0"/>
        <w:snapToGrid w:val="0"/>
        <w:spacing w:beforeLines="100" w:before="312" w:after="100" w:afterAutospacing="1"/>
        <w:ind w:firstLineChars="100" w:firstLine="210"/>
        <w:jc w:val="left"/>
        <w:outlineLvl w:val="1"/>
        <w:rPr>
          <w:rFonts w:ascii="宋体" w:hAnsi="宋体"/>
        </w:rPr>
      </w:pPr>
      <w:r>
        <w:rPr>
          <w:rFonts w:ascii="宋体" w:hAnsi="宋体" w:hint="eastAsia"/>
        </w:rPr>
        <w:t>备注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国际联合培养学生人才培养方案的语言课程模块为</w:t>
      </w:r>
      <w:r>
        <w:rPr>
          <w:rFonts w:ascii="宋体" w:hAnsi="宋体"/>
        </w:rPr>
        <w:t>40</w:t>
      </w:r>
      <w:r>
        <w:rPr>
          <w:rFonts w:ascii="宋体" w:hAnsi="宋体" w:hint="eastAsia"/>
        </w:rPr>
        <w:t>学分。</w:t>
      </w:r>
      <w:bookmarkStart w:id="0" w:name="_GoBack"/>
      <w:bookmarkEnd w:id="0"/>
    </w:p>
    <w:p w:rsidR="005B7E61" w:rsidRDefault="00D201BB">
      <w:pPr>
        <w:numPr>
          <w:ilvl w:val="0"/>
          <w:numId w:val="1"/>
        </w:numPr>
        <w:adjustRightInd w:val="0"/>
        <w:snapToGrid w:val="0"/>
        <w:spacing w:line="600" w:lineRule="exact"/>
        <w:ind w:firstLine="422"/>
        <w:outlineLvl w:val="2"/>
        <w:rPr>
          <w:b/>
          <w:bCs/>
        </w:rPr>
      </w:pPr>
      <w:r>
        <w:rPr>
          <w:rFonts w:hint="eastAsia"/>
          <w:b/>
          <w:bCs/>
        </w:rPr>
        <w:lastRenderedPageBreak/>
        <w:t>学分、学时要求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（一）学分计算方法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课堂教学、实验教学（含上机）按</w:t>
      </w:r>
      <w:r>
        <w:rPr>
          <w:rFonts w:ascii="宋体" w:hAnsi="宋体" w:cs="宋体" w:hint="eastAsia"/>
        </w:rPr>
        <w:t>16</w:t>
      </w:r>
      <w:r>
        <w:rPr>
          <w:rFonts w:ascii="宋体" w:hAnsi="宋体" w:cs="宋体" w:hint="eastAsia"/>
        </w:rPr>
        <w:t>学时计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学分（</w:t>
      </w:r>
      <w:proofErr w:type="gramStart"/>
      <w:r>
        <w:rPr>
          <w:rFonts w:ascii="宋体" w:hAnsi="宋体" w:cs="宋体" w:hint="eastAsia"/>
        </w:rPr>
        <w:t>设计学类专业</w:t>
      </w:r>
      <w:proofErr w:type="gramEnd"/>
      <w:r>
        <w:rPr>
          <w:rFonts w:ascii="宋体" w:hAnsi="宋体" w:cs="宋体" w:hint="eastAsia"/>
        </w:rPr>
        <w:t>按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学时计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学分），每门课程的学分以</w:t>
      </w:r>
      <w:r>
        <w:rPr>
          <w:rFonts w:ascii="宋体" w:hAnsi="宋体" w:cs="宋体" w:hint="eastAsia"/>
        </w:rPr>
        <w:t>0.5</w:t>
      </w:r>
      <w:r>
        <w:rPr>
          <w:rFonts w:ascii="宋体" w:hAnsi="宋体" w:cs="宋体" w:hint="eastAsia"/>
        </w:rPr>
        <w:t>为单位；集中实践环节按</w:t>
      </w:r>
      <w:proofErr w:type="gramStart"/>
      <w:r>
        <w:rPr>
          <w:rFonts w:ascii="宋体" w:hAnsi="宋体" w:cs="宋体" w:hint="eastAsia"/>
        </w:rPr>
        <w:t>每周计</w:t>
      </w:r>
      <w:proofErr w:type="gramEnd"/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学分；毕业实习计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学分，毕业论文（设计）计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学分。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（二）毕业学分要求</w:t>
      </w:r>
    </w:p>
    <w:p w:rsidR="005B7E61" w:rsidRDefault="00D201BB">
      <w:pPr>
        <w:ind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所有专业毕业学分设置均应达到《普通高等学校本科专业类教学质量国家标准》要求。四年制理工类专业培养方案总学分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70</w:t>
      </w:r>
      <w:r>
        <w:rPr>
          <w:rFonts w:ascii="宋体" w:hAnsi="宋体" w:cs="宋体" w:hint="eastAsia"/>
        </w:rPr>
        <w:t>左右，文史类专业总学分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60</w:t>
      </w:r>
      <w:r>
        <w:rPr>
          <w:rFonts w:ascii="宋体" w:hAnsi="宋体" w:cs="宋体" w:hint="eastAsia"/>
        </w:rPr>
        <w:t>左右，艺术传媒类专业总学分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65</w:t>
      </w:r>
      <w:r>
        <w:rPr>
          <w:rFonts w:ascii="宋体" w:hAnsi="宋体" w:cs="宋体" w:hint="eastAsia"/>
        </w:rPr>
        <w:t>左右。五年制专业总学分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95</w:t>
      </w:r>
      <w:r>
        <w:rPr>
          <w:rFonts w:ascii="宋体" w:hAnsi="宋体" w:cs="宋体" w:hint="eastAsia"/>
        </w:rPr>
        <w:t>左右。学分设置要求见表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。若个别专业的总学分与《普通高等学校本科专业类教学质量国家标准》中规定的不符，以《普通高等学校本科专业类教学质量国家标准》中规定的为准。</w:t>
      </w:r>
    </w:p>
    <w:p w:rsidR="005B7E61" w:rsidRDefault="00D201BB">
      <w:pPr>
        <w:ind w:firstLine="422"/>
        <w:jc w:val="center"/>
        <w:rPr>
          <w:rFonts w:ascii="宋体" w:hAns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表</w:t>
      </w:r>
      <w:r>
        <w:rPr>
          <w:rFonts w:ascii="宋体" w:hAnsi="宋体" w:cs="Times New Roman"/>
          <w:b/>
          <w:bCs/>
        </w:rPr>
        <w:t>2</w:t>
      </w:r>
      <w:r>
        <w:rPr>
          <w:rFonts w:ascii="宋体" w:hAnsi="宋体" w:cs="Times New Roman" w:hint="eastAsia"/>
          <w:b/>
          <w:bCs/>
        </w:rPr>
        <w:t xml:space="preserve"> </w:t>
      </w:r>
      <w:r>
        <w:rPr>
          <w:rFonts w:ascii="宋体" w:hAnsi="宋体" w:cs="Times New Roman"/>
          <w:b/>
          <w:bCs/>
        </w:rPr>
        <w:t xml:space="preserve"> </w:t>
      </w:r>
      <w:r>
        <w:rPr>
          <w:rFonts w:ascii="宋体" w:hAnsi="宋体" w:cs="Times New Roman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学分总体要求</w:t>
      </w:r>
    </w:p>
    <w:tbl>
      <w:tblPr>
        <w:tblW w:w="72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526"/>
        <w:gridCol w:w="2668"/>
        <w:gridCol w:w="2225"/>
      </w:tblGrid>
      <w:tr w:rsidR="005B7E61">
        <w:trPr>
          <w:trHeight w:val="43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学制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专业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总学分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实践教学环节学分占总学分比例</w:t>
            </w:r>
          </w:p>
        </w:tc>
      </w:tr>
      <w:tr w:rsidR="005B7E61">
        <w:trPr>
          <w:trHeight w:val="140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四年制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理工类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学分左右</w:t>
            </w:r>
            <w:r>
              <w:rPr>
                <w:rFonts w:ascii="宋体" w:hAnsi="宋体" w:cs="宋体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N+1</w:t>
            </w: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>17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学分左右）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%</w:t>
            </w:r>
            <w:r>
              <w:rPr>
                <w:rFonts w:ascii="宋体" w:hAnsi="宋体" w:cs="宋体" w:hint="eastAsia"/>
              </w:rPr>
              <w:t>～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5%</w:t>
            </w:r>
          </w:p>
          <w:p w:rsidR="005B7E61" w:rsidRDefault="00D201BB">
            <w:pPr>
              <w:spacing w:line="240" w:lineRule="auto"/>
              <w:ind w:right="-28" w:firstLine="42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5B7E61">
        <w:trPr>
          <w:trHeight w:val="465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5B7E61">
            <w:pPr>
              <w:spacing w:after="200" w:line="240" w:lineRule="auto"/>
              <w:ind w:firstLineChars="0" w:firstLine="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文史类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60</w:t>
            </w:r>
            <w:r>
              <w:rPr>
                <w:rFonts w:ascii="宋体" w:hAnsi="宋体" w:cs="宋体" w:hint="eastAsia"/>
              </w:rPr>
              <w:t>学分左右</w:t>
            </w:r>
            <w:r>
              <w:rPr>
                <w:rFonts w:ascii="宋体" w:hAnsi="宋体" w:cs="宋体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N+1</w:t>
            </w: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65</w:t>
            </w:r>
            <w:r>
              <w:rPr>
                <w:rFonts w:ascii="宋体" w:hAnsi="宋体" w:cs="宋体" w:hint="eastAsia"/>
              </w:rPr>
              <w:t>学分左右）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5B7E61">
            <w:pPr>
              <w:spacing w:line="240" w:lineRule="auto"/>
              <w:ind w:right="-28" w:firstLine="420"/>
              <w:jc w:val="center"/>
              <w:rPr>
                <w:rFonts w:ascii="宋体" w:hAnsi="宋体" w:cs="Times New Roman"/>
              </w:rPr>
            </w:pPr>
          </w:p>
        </w:tc>
      </w:tr>
      <w:tr w:rsidR="005B7E61">
        <w:trPr>
          <w:trHeight w:val="465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5B7E61">
            <w:pPr>
              <w:spacing w:after="200" w:line="240" w:lineRule="auto"/>
              <w:ind w:firstLineChars="0" w:firstLine="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艺术传媒类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65</w:t>
            </w:r>
            <w:r>
              <w:rPr>
                <w:rFonts w:ascii="宋体" w:hAnsi="宋体" w:cs="宋体" w:hint="eastAsia"/>
              </w:rPr>
              <w:t>学分左右</w:t>
            </w:r>
            <w:r>
              <w:rPr>
                <w:rFonts w:ascii="宋体" w:hAnsi="宋体" w:cs="宋体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N+1</w:t>
            </w: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>170</w:t>
            </w:r>
            <w:r>
              <w:rPr>
                <w:rFonts w:ascii="宋体" w:hAnsi="宋体" w:cs="宋体" w:hint="eastAsia"/>
              </w:rPr>
              <w:t>学分左右）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5B7E61">
            <w:pPr>
              <w:spacing w:line="240" w:lineRule="auto"/>
              <w:ind w:right="-28" w:firstLine="420"/>
              <w:jc w:val="center"/>
              <w:rPr>
                <w:rFonts w:ascii="宋体" w:hAnsi="宋体" w:cs="宋体"/>
              </w:rPr>
            </w:pPr>
          </w:p>
        </w:tc>
      </w:tr>
      <w:tr w:rsidR="005B7E61">
        <w:trPr>
          <w:trHeight w:val="55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五年制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理工类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D201BB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/>
              </w:rPr>
              <w:t>195</w:t>
            </w:r>
            <w:r>
              <w:rPr>
                <w:rFonts w:ascii="宋体" w:hAnsi="宋体" w:cs="宋体" w:hint="eastAsia"/>
              </w:rPr>
              <w:t>学分左右</w:t>
            </w: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7E61" w:rsidRDefault="005B7E61">
            <w:pPr>
              <w:spacing w:line="240" w:lineRule="auto"/>
              <w:ind w:right="-28" w:firstLineChars="0" w:firstLine="0"/>
              <w:jc w:val="center"/>
              <w:rPr>
                <w:rFonts w:ascii="宋体" w:hAnsi="宋体" w:cs="Times New Roman"/>
              </w:rPr>
            </w:pPr>
          </w:p>
        </w:tc>
      </w:tr>
    </w:tbl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说明：（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）总学分是指毕业要求达到的最低学分。（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）实践教学环节学分是理论课内的实验实践学分、集中性实践课学分的总和。</w:t>
      </w:r>
    </w:p>
    <w:p w:rsidR="005B7E61" w:rsidRDefault="00D201BB">
      <w:pPr>
        <w:ind w:firstLine="422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六、人才培养方案实施要求</w:t>
      </w:r>
    </w:p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（一）明确可衡量的毕业要求</w:t>
      </w:r>
    </w:p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根据人才培养目标，制定出支持培养目标达成的毕业要求，毕业要求要分解为指向明确、科学合理、公开透明、易于评价的指标项，各指标项应逻辑清晰，符合学生成长成才规律。</w:t>
      </w:r>
    </w:p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（二）按照培养目标和课程要求修订教学大纲</w:t>
      </w:r>
    </w:p>
    <w:p w:rsidR="005B7E61" w:rsidRDefault="00D201BB">
      <w:pPr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大纲修订应参照课程所适用专业的人才培养方案，对专业培养目标和毕业要求有充分了解。课程目标必须与毕业要求相对应，课程内容、教学方法能够有效支持课程目标实现，课程考核方式和评分标准能够反映课程目标的实现。</w:t>
      </w:r>
    </w:p>
    <w:p w:rsidR="005B7E61" w:rsidRDefault="00D201BB">
      <w:pPr>
        <w:ind w:firstLine="422"/>
        <w:rPr>
          <w:rFonts w:ascii="宋体" w:hAns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七、其他说明</w:t>
      </w:r>
    </w:p>
    <w:p w:rsidR="005B7E61" w:rsidRDefault="00D201BB">
      <w:pPr>
        <w:ind w:firstLine="420"/>
        <w:rPr>
          <w:rFonts w:ascii="宋体" w:hAnsi="宋体" w:cs="Times New Roman"/>
        </w:rPr>
      </w:pPr>
      <w:r>
        <w:rPr>
          <w:rFonts w:ascii="宋体" w:hAnsi="宋体" w:cs="宋体" w:hint="eastAsia"/>
        </w:rPr>
        <w:t>春季学期教学周数一般为</w:t>
      </w:r>
      <w:r>
        <w:rPr>
          <w:rFonts w:ascii="宋体" w:hAnsi="宋体" w:cs="宋体"/>
        </w:rPr>
        <w:t>18</w:t>
      </w:r>
      <w:r>
        <w:rPr>
          <w:rFonts w:ascii="宋体" w:hAnsi="宋体" w:cs="宋体" w:hint="eastAsia"/>
        </w:rPr>
        <w:t>周，其中后三天集中安排考试；秋季学期教学周数一般为</w:t>
      </w:r>
      <w:r>
        <w:rPr>
          <w:rFonts w:ascii="宋体" w:hAnsi="宋体" w:cs="宋体"/>
        </w:rPr>
        <w:lastRenderedPageBreak/>
        <w:t>19</w:t>
      </w:r>
      <w:r>
        <w:rPr>
          <w:rFonts w:ascii="宋体" w:hAnsi="宋体" w:cs="宋体" w:hint="eastAsia"/>
        </w:rPr>
        <w:t>周，</w:t>
      </w:r>
      <w:proofErr w:type="gramStart"/>
      <w:r>
        <w:rPr>
          <w:rFonts w:ascii="宋体" w:hAnsi="宋体" w:cs="宋体" w:hint="eastAsia"/>
        </w:rPr>
        <w:t>设考试</w:t>
      </w:r>
      <w:proofErr w:type="gramEnd"/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周</w:t>
      </w:r>
      <w:r>
        <w:rPr>
          <w:rFonts w:ascii="宋体" w:hAnsi="宋体" w:cs="宋体" w:hint="eastAsia"/>
        </w:rPr>
        <w:t>。各专业应根据人才培养进度、课程的连贯和学时的平衡，统筹确定每学期的学分数，学时安排尽量做到全学程均衡分布。除集中性实践教学环节外，教学计划中每周学时总数原则上应控制在</w:t>
      </w:r>
      <w:r>
        <w:rPr>
          <w:rFonts w:ascii="宋体" w:hAnsi="宋体" w:cs="宋体"/>
        </w:rPr>
        <w:t>16-26</w:t>
      </w:r>
      <w:r>
        <w:rPr>
          <w:rFonts w:ascii="宋体" w:hAnsi="宋体" w:cs="宋体" w:hint="eastAsia"/>
        </w:rPr>
        <w:t>学时。</w:t>
      </w:r>
    </w:p>
    <w:p w:rsidR="005B7E61" w:rsidRDefault="00D201BB">
      <w:pPr>
        <w:ind w:firstLine="420"/>
        <w:rPr>
          <w:rFonts w:ascii="宋体" w:hAnsi="宋体" w:cs="Times New Roman"/>
        </w:rPr>
      </w:pPr>
      <w:r>
        <w:rPr>
          <w:rFonts w:ascii="宋体" w:hAnsi="宋体" w:cs="宋体" w:hint="eastAsia"/>
        </w:rPr>
        <w:t>除学校统一安排的课程外，采取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/>
        </w:rPr>
        <w:t>N+1</w:t>
      </w:r>
      <w:r>
        <w:rPr>
          <w:rFonts w:ascii="宋体" w:hAnsi="宋体" w:cs="宋体" w:hint="eastAsia"/>
        </w:rPr>
        <w:t>”培养模式的专业，最后一年在校内不安排课程教学；非“</w:t>
      </w:r>
      <w:r>
        <w:rPr>
          <w:rFonts w:ascii="宋体" w:hAnsi="宋体" w:cs="宋体"/>
        </w:rPr>
        <w:t>N+1</w:t>
      </w:r>
      <w:r>
        <w:rPr>
          <w:rFonts w:ascii="宋体" w:hAnsi="宋体" w:cs="宋体" w:hint="eastAsia"/>
        </w:rPr>
        <w:t>”培养模式的专业，最后一学期在校内不安排课程教学。</w:t>
      </w:r>
    </w:p>
    <w:sectPr w:rsidR="005B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BB" w:rsidRDefault="00D201BB">
      <w:pPr>
        <w:spacing w:line="240" w:lineRule="auto"/>
        <w:ind w:firstLine="420"/>
      </w:pPr>
      <w:r>
        <w:separator/>
      </w:r>
    </w:p>
  </w:endnote>
  <w:endnote w:type="continuationSeparator" w:id="0">
    <w:p w:rsidR="00D201BB" w:rsidRDefault="00D201B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61" w:rsidRDefault="005B7E6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498283"/>
      <w:docPartObj>
        <w:docPartGallery w:val="Page Numbers (Bottom of Page)"/>
        <w:docPartUnique/>
      </w:docPartObj>
    </w:sdtPr>
    <w:sdtContent>
      <w:p w:rsidR="003F7273" w:rsidRDefault="003F727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B7E61" w:rsidRDefault="005B7E6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61" w:rsidRDefault="005B7E6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BB" w:rsidRDefault="00D201BB">
      <w:pPr>
        <w:spacing w:line="240" w:lineRule="auto"/>
        <w:ind w:firstLine="420"/>
      </w:pPr>
      <w:r>
        <w:separator/>
      </w:r>
    </w:p>
  </w:footnote>
  <w:footnote w:type="continuationSeparator" w:id="0">
    <w:p w:rsidR="00D201BB" w:rsidRDefault="00D201B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61" w:rsidRDefault="005B7E6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61" w:rsidRDefault="005B7E61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61" w:rsidRDefault="005B7E6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AF98"/>
    <w:multiLevelType w:val="singleLevel"/>
    <w:tmpl w:val="3022AF9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3D"/>
    <w:rsid w:val="00006D86"/>
    <w:rsid w:val="00014412"/>
    <w:rsid w:val="00024BED"/>
    <w:rsid w:val="00031E0C"/>
    <w:rsid w:val="00033E16"/>
    <w:rsid w:val="00052CD9"/>
    <w:rsid w:val="00071D1E"/>
    <w:rsid w:val="000A3A21"/>
    <w:rsid w:val="000C4D9A"/>
    <w:rsid w:val="000E5C64"/>
    <w:rsid w:val="000F4CE5"/>
    <w:rsid w:val="00116933"/>
    <w:rsid w:val="001453FA"/>
    <w:rsid w:val="00145CD2"/>
    <w:rsid w:val="001D43E4"/>
    <w:rsid w:val="0021449C"/>
    <w:rsid w:val="002158A2"/>
    <w:rsid w:val="00277DB9"/>
    <w:rsid w:val="002814B4"/>
    <w:rsid w:val="00284D96"/>
    <w:rsid w:val="00291EA9"/>
    <w:rsid w:val="002935DB"/>
    <w:rsid w:val="002F06FB"/>
    <w:rsid w:val="00323BD7"/>
    <w:rsid w:val="00355020"/>
    <w:rsid w:val="00372264"/>
    <w:rsid w:val="003917E5"/>
    <w:rsid w:val="003A28E8"/>
    <w:rsid w:val="003D6E3D"/>
    <w:rsid w:val="003F7273"/>
    <w:rsid w:val="00430F43"/>
    <w:rsid w:val="004446FE"/>
    <w:rsid w:val="00454911"/>
    <w:rsid w:val="004617EF"/>
    <w:rsid w:val="00467104"/>
    <w:rsid w:val="004A37E6"/>
    <w:rsid w:val="004A53B4"/>
    <w:rsid w:val="004A57B9"/>
    <w:rsid w:val="004C50EA"/>
    <w:rsid w:val="004F5D80"/>
    <w:rsid w:val="004F6EE8"/>
    <w:rsid w:val="005315AC"/>
    <w:rsid w:val="00571580"/>
    <w:rsid w:val="00590B39"/>
    <w:rsid w:val="005B7E61"/>
    <w:rsid w:val="005D0D7F"/>
    <w:rsid w:val="00684845"/>
    <w:rsid w:val="00687AD5"/>
    <w:rsid w:val="0069538D"/>
    <w:rsid w:val="006E0BCD"/>
    <w:rsid w:val="006F5649"/>
    <w:rsid w:val="006F7392"/>
    <w:rsid w:val="007102F4"/>
    <w:rsid w:val="007206BE"/>
    <w:rsid w:val="00773279"/>
    <w:rsid w:val="007D7FC8"/>
    <w:rsid w:val="008466A7"/>
    <w:rsid w:val="00910628"/>
    <w:rsid w:val="00910F3A"/>
    <w:rsid w:val="00952D8E"/>
    <w:rsid w:val="00983082"/>
    <w:rsid w:val="009948C7"/>
    <w:rsid w:val="009B1E85"/>
    <w:rsid w:val="009F14FA"/>
    <w:rsid w:val="00A05326"/>
    <w:rsid w:val="00A0554B"/>
    <w:rsid w:val="00A23EF9"/>
    <w:rsid w:val="00A76741"/>
    <w:rsid w:val="00AC4043"/>
    <w:rsid w:val="00AF0383"/>
    <w:rsid w:val="00AF1D09"/>
    <w:rsid w:val="00AF1D53"/>
    <w:rsid w:val="00AF2064"/>
    <w:rsid w:val="00B34264"/>
    <w:rsid w:val="00B35CE0"/>
    <w:rsid w:val="00B67CCA"/>
    <w:rsid w:val="00B77261"/>
    <w:rsid w:val="00B95F15"/>
    <w:rsid w:val="00B97A6E"/>
    <w:rsid w:val="00BB334F"/>
    <w:rsid w:val="00BD4C96"/>
    <w:rsid w:val="00BF39F3"/>
    <w:rsid w:val="00C32B93"/>
    <w:rsid w:val="00C435CA"/>
    <w:rsid w:val="00C85644"/>
    <w:rsid w:val="00CD570D"/>
    <w:rsid w:val="00D201BB"/>
    <w:rsid w:val="00D46AC2"/>
    <w:rsid w:val="00D517D5"/>
    <w:rsid w:val="00D853F0"/>
    <w:rsid w:val="00DA57C6"/>
    <w:rsid w:val="00DB0854"/>
    <w:rsid w:val="00DC3440"/>
    <w:rsid w:val="00DF6DF5"/>
    <w:rsid w:val="00E13F1C"/>
    <w:rsid w:val="00E412D0"/>
    <w:rsid w:val="00E42C9B"/>
    <w:rsid w:val="00E551AF"/>
    <w:rsid w:val="00EB0315"/>
    <w:rsid w:val="00F079A6"/>
    <w:rsid w:val="00F15C0D"/>
    <w:rsid w:val="00F23769"/>
    <w:rsid w:val="00F631FF"/>
    <w:rsid w:val="00F7791B"/>
    <w:rsid w:val="00F85780"/>
    <w:rsid w:val="00FC0985"/>
    <w:rsid w:val="139B3531"/>
    <w:rsid w:val="21023233"/>
    <w:rsid w:val="21AF261D"/>
    <w:rsid w:val="2C0D0940"/>
    <w:rsid w:val="30FA4AA7"/>
    <w:rsid w:val="3D3329F9"/>
    <w:rsid w:val="4BF30436"/>
    <w:rsid w:val="552E7C35"/>
    <w:rsid w:val="687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4084"/>
  <w15:docId w15:val="{21226069-4D64-4DFC-871D-212BC9F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outlineLvl w:val="2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  <w:ind w:firstLineChars="0" w:firstLine="0"/>
      <w:jc w:val="left"/>
    </w:pPr>
    <w:rPr>
      <w:rFonts w:cs="Times New Roman"/>
      <w:kern w:val="0"/>
      <w:sz w:val="2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rFonts w:cs="Times New Roman"/>
      <w:b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宋体"/>
      <w:bCs/>
      <w:sz w:val="24"/>
      <w:szCs w:val="32"/>
    </w:rPr>
  </w:style>
  <w:style w:type="paragraph" w:customStyle="1" w:styleId="Style9">
    <w:name w:val="_Style 9"/>
    <w:basedOn w:val="a"/>
    <w:next w:val="a"/>
    <w:uiPriority w:val="39"/>
    <w:qFormat/>
    <w:pPr>
      <w:tabs>
        <w:tab w:val="right" w:leader="dot" w:pos="9628"/>
      </w:tabs>
    </w:pPr>
    <w:rPr>
      <w:rFonts w:ascii="宋体" w:hAnsi="宋体" w:cs="Times New Roman"/>
      <w:b/>
      <w:bCs/>
      <w:sz w:val="24"/>
      <w:szCs w:val="24"/>
    </w:rPr>
  </w:style>
  <w:style w:type="paragraph" w:customStyle="1" w:styleId="-">
    <w:name w:val="公文-正文"/>
    <w:basedOn w:val="a"/>
    <w:link w:val="-0"/>
    <w:qFormat/>
    <w:pPr>
      <w:spacing w:line="520" w:lineRule="exact"/>
    </w:pPr>
    <w:rPr>
      <w:rFonts w:ascii="Calibri" w:eastAsia="方正仿宋简体" w:hAnsi="Calibri" w:cs="Times New Roman"/>
      <w:sz w:val="30"/>
      <w:szCs w:val="24"/>
      <w:lang w:val="zh-TW"/>
    </w:rPr>
  </w:style>
  <w:style w:type="character" w:customStyle="1" w:styleId="-0">
    <w:name w:val="公文-正文 字符"/>
    <w:basedOn w:val="a0"/>
    <w:link w:val="-"/>
    <w:qFormat/>
    <w:rPr>
      <w:rFonts w:ascii="Calibri" w:eastAsia="方正仿宋简体" w:hAnsi="Calibri" w:cs="Times New Roman"/>
      <w:sz w:val="30"/>
      <w:szCs w:val="24"/>
      <w:lang w:val="zh-TW"/>
    </w:rPr>
  </w:style>
  <w:style w:type="paragraph" w:customStyle="1" w:styleId="11">
    <w:name w:val="列出段落1"/>
    <w:basedOn w:val="a"/>
    <w:qFormat/>
    <w:pPr>
      <w:ind w:firstLine="420"/>
    </w:pPr>
    <w:rPr>
      <w:rFonts w:cs="Times New Roman"/>
    </w:rPr>
  </w:style>
  <w:style w:type="paragraph" w:customStyle="1" w:styleId="Char">
    <w:name w:val="Char"/>
    <w:basedOn w:val="a"/>
    <w:qFormat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12">
    <w:name w:val="批注文字 字符1"/>
    <w:basedOn w:val="a0"/>
    <w:uiPriority w:val="99"/>
    <w:semiHidden/>
    <w:qFormat/>
    <w:rPr>
      <w:rFonts w:ascii="Times New Roman" w:eastAsia="宋体" w:hAnsi="Times New Roman" w:cs="Calibri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42C9B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42C9B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周璇</dc:creator>
  <cp:lastModifiedBy>周璇</cp:lastModifiedBy>
  <cp:revision>24</cp:revision>
  <cp:lastPrinted>2021-03-15T07:04:00Z</cp:lastPrinted>
  <dcterms:created xsi:type="dcterms:W3CDTF">2020-12-24T07:00:00Z</dcterms:created>
  <dcterms:modified xsi:type="dcterms:W3CDTF">2021-03-15T07:11:00Z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