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6" w:line="223" w:lineRule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pacing w:val="-6"/>
        </w:rPr>
        <w:t>附件1：</w:t>
      </w:r>
      <w:r>
        <w:rPr>
          <w:rFonts w:hint="eastAsia" w:ascii="黑体" w:hAnsi="黑体" w:eastAsia="黑体" w:cs="黑体"/>
          <w:b/>
          <w:bCs/>
          <w:spacing w:val="-6"/>
          <w:lang w:val="en-US" w:eastAsia="zh-CN"/>
        </w:rPr>
        <w:t>培训</w:t>
      </w:r>
      <w:r>
        <w:rPr>
          <w:rFonts w:hint="eastAsia" w:ascii="黑体" w:hAnsi="黑体" w:eastAsia="黑体" w:cs="黑体"/>
          <w:b/>
          <w:bCs/>
          <w:spacing w:val="-6"/>
        </w:rPr>
        <w:t>日程安排</w:t>
      </w: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智创重构 教学共生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人工智能重塑高等教育新范式的探索与实践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日程安排</w:t>
      </w:r>
    </w:p>
    <w:tbl>
      <w:tblPr>
        <w:tblStyle w:val="6"/>
        <w:tblW w:w="512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451"/>
        <w:gridCol w:w="3495"/>
        <w:gridCol w:w="26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9" w:type="pct"/>
            <w:shd w:val="clear" w:color="auto" w:fill="A4A4A4"/>
            <w:vAlign w:val="top"/>
          </w:tcPr>
          <w:p>
            <w:pPr>
              <w:pStyle w:val="5"/>
              <w:spacing w:before="144" w:line="20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</w:rPr>
              <w:t>日期</w:t>
            </w:r>
          </w:p>
        </w:tc>
        <w:tc>
          <w:tcPr>
            <w:tcW w:w="851" w:type="pct"/>
            <w:shd w:val="clear" w:color="auto" w:fill="A4A4A4"/>
            <w:vAlign w:val="top"/>
          </w:tcPr>
          <w:p>
            <w:pPr>
              <w:pStyle w:val="5"/>
              <w:spacing w:before="143" w:line="21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</w:rPr>
              <w:t>时间</w:t>
            </w:r>
          </w:p>
        </w:tc>
        <w:tc>
          <w:tcPr>
            <w:tcW w:w="2050" w:type="pct"/>
            <w:shd w:val="clear" w:color="auto" w:fill="A4A4A4"/>
            <w:vAlign w:val="top"/>
          </w:tcPr>
          <w:p>
            <w:pPr>
              <w:pStyle w:val="5"/>
              <w:spacing w:before="144" w:line="20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报告题目</w:t>
            </w:r>
          </w:p>
        </w:tc>
        <w:tc>
          <w:tcPr>
            <w:tcW w:w="1548" w:type="pct"/>
            <w:shd w:val="clear" w:color="auto" w:fill="A4A4A4"/>
            <w:vAlign w:val="top"/>
          </w:tcPr>
          <w:p>
            <w:pPr>
              <w:pStyle w:val="5"/>
              <w:spacing w:before="143" w:line="21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发言人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9" w:type="pct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82" w:line="17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6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16"/>
              </w:rPr>
              <w:t>日</w:t>
            </w:r>
          </w:p>
        </w:tc>
        <w:tc>
          <w:tcPr>
            <w:tcW w:w="851" w:type="pct"/>
            <w:vAlign w:val="center"/>
          </w:tcPr>
          <w:p>
            <w:pPr>
              <w:spacing w:before="73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19:00-19:40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207" w:line="345" w:lineRule="exact"/>
              <w:ind w:left="129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position w:val="3"/>
              </w:rPr>
              <w:t>第四代医学教育时代的AI赋能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120" w:line="208" w:lineRule="auto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王维民</w:t>
            </w:r>
          </w:p>
          <w:p>
            <w:pPr>
              <w:pStyle w:val="5"/>
              <w:spacing w:before="6" w:line="210" w:lineRule="auto"/>
              <w:ind w:left="1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北京大学医学部副主任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before="74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19:40-20:00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84" w:line="230" w:lineRule="auto"/>
              <w:ind w:left="137" w:right="229" w:hanging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泛雅智慧课程平台助力高校教学改革</w:t>
            </w:r>
            <w:r>
              <w:rPr>
                <w:rFonts w:hint="eastAsia" w:ascii="仿宋" w:hAnsi="仿宋" w:eastAsia="仿宋" w:cs="仿宋"/>
                <w:spacing w:val="-4"/>
              </w:rPr>
              <w:t>与创新实践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117" w:line="187" w:lineRule="auto"/>
              <w:ind w:left="1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宋  瑛</w:t>
            </w:r>
          </w:p>
          <w:p>
            <w:pPr>
              <w:pStyle w:val="5"/>
              <w:spacing w:line="345" w:lineRule="exact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position w:val="3"/>
              </w:rPr>
              <w:t>超星泛雅集团副总经理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9" w:type="pct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82" w:line="17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6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pacing w:val="-16"/>
              </w:rPr>
              <w:t>日</w:t>
            </w:r>
          </w:p>
        </w:tc>
        <w:tc>
          <w:tcPr>
            <w:tcW w:w="851" w:type="pct"/>
            <w:vAlign w:val="center"/>
          </w:tcPr>
          <w:p>
            <w:pPr>
              <w:spacing w:before="73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19:00-19:40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82" w:line="21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智慧课程的建设与应用探索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60" w:line="203" w:lineRule="auto"/>
              <w:ind w:left="125"/>
              <w:rPr>
                <w:rFonts w:hint="eastAsia" w:ascii="仿宋" w:hAnsi="仿宋" w:eastAsia="仿宋" w:cs="仿宋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蒋玉龙</w:t>
            </w:r>
          </w:p>
          <w:p>
            <w:pPr>
              <w:pStyle w:val="5"/>
              <w:spacing w:before="1" w:line="220" w:lineRule="auto"/>
              <w:ind w:left="139" w:right="61" w:hanging="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复旦大学教师教学发展中心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副主任</w:t>
            </w:r>
          </w:p>
          <w:bookmarkEnd w:id="0"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before="73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19:40-20:00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78" w:line="235" w:lineRule="auto"/>
              <w:ind w:left="126" w:right="18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基于AI工具和知识图谱的智慧课程建设</w:t>
            </w:r>
            <w:r>
              <w:rPr>
                <w:rFonts w:hint="eastAsia" w:ascii="仿宋" w:hAnsi="仿宋" w:eastAsia="仿宋" w:cs="仿宋"/>
                <w:spacing w:val="-3"/>
              </w:rPr>
              <w:t>及应用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118" w:line="203" w:lineRule="auto"/>
              <w:ind w:left="1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w w:val="98"/>
              </w:rPr>
              <w:t>张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w w:val="98"/>
              </w:rPr>
              <w:t>楠</w:t>
            </w:r>
          </w:p>
          <w:p>
            <w:pPr>
              <w:pStyle w:val="5"/>
              <w:spacing w:line="337" w:lineRule="exact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position w:val="2"/>
              </w:rPr>
              <w:t>超星泛雅集团高级课程经理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9" w:type="pct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82" w:line="173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16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pacing w:val="-16"/>
              </w:rPr>
              <w:t>日</w:t>
            </w:r>
          </w:p>
        </w:tc>
        <w:tc>
          <w:tcPr>
            <w:tcW w:w="851" w:type="pct"/>
            <w:vAlign w:val="center"/>
          </w:tcPr>
          <w:p>
            <w:pPr>
              <w:spacing w:before="73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19:00-19:40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78" w:line="241" w:lineRule="auto"/>
              <w:ind w:left="136" w:right="229" w:hanging="9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典工科课程新升级——一体两翼，开</w:t>
            </w:r>
            <w:r>
              <w:rPr>
                <w:rFonts w:hint="eastAsia" w:ascii="仿宋" w:hAnsi="仿宋" w:eastAsia="仿宋" w:cs="仿宋"/>
                <w:spacing w:val="-2"/>
              </w:rPr>
              <w:t>启智慧课程建设新篇章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115" w:line="211" w:lineRule="auto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王新昶</w:t>
            </w:r>
          </w:p>
          <w:p>
            <w:pPr>
              <w:pStyle w:val="5"/>
              <w:spacing w:before="28" w:line="211" w:lineRule="auto"/>
              <w:ind w:left="13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上海交通大学副教授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49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before="73" w:line="169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19:40-20:00</w:t>
            </w:r>
          </w:p>
        </w:tc>
        <w:tc>
          <w:tcPr>
            <w:tcW w:w="2050" w:type="pct"/>
            <w:vAlign w:val="center"/>
          </w:tcPr>
          <w:p>
            <w:pPr>
              <w:pStyle w:val="5"/>
              <w:spacing w:before="275" w:line="21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数智赋能教学新范式探索</w:t>
            </w:r>
          </w:p>
        </w:tc>
        <w:tc>
          <w:tcPr>
            <w:tcW w:w="1548" w:type="pct"/>
            <w:vAlign w:val="top"/>
          </w:tcPr>
          <w:p>
            <w:pPr>
              <w:pStyle w:val="5"/>
              <w:spacing w:before="117" w:line="195" w:lineRule="auto"/>
              <w:ind w:left="1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赵玉霞</w:t>
            </w:r>
          </w:p>
          <w:p>
            <w:pPr>
              <w:pStyle w:val="5"/>
              <w:spacing w:line="343" w:lineRule="exact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position w:val="3"/>
              </w:rPr>
              <w:t>超星泛雅集团教学设计总监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000" w:type="pct"/>
            <w:gridSpan w:val="4"/>
            <w:shd w:val="clear" w:color="auto" w:fill="D7D7D7"/>
            <w:vAlign w:val="top"/>
          </w:tcPr>
          <w:p>
            <w:pPr>
              <w:pStyle w:val="5"/>
              <w:spacing w:before="67" w:line="208" w:lineRule="auto"/>
              <w:ind w:left="474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结束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</w:docVars>
  <w:rsids>
    <w:rsidRoot w:val="00000000"/>
    <w:rsid w:val="0C10573C"/>
    <w:rsid w:val="1DFB7AE2"/>
    <w:rsid w:val="2A347DCD"/>
    <w:rsid w:val="2C2B5BA0"/>
    <w:rsid w:val="3380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2025-03-03T02:15:05Z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